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52" w:rsidRDefault="00524E52">
      <w:pPr>
        <w:pStyle w:val="GvdeMetni"/>
        <w:spacing w:before="9"/>
        <w:ind w:left="0" w:firstLine="0"/>
        <w:jc w:val="left"/>
        <w:rPr>
          <w:sz w:val="8"/>
        </w:rPr>
      </w:pPr>
    </w:p>
    <w:p w:rsidR="00524E52" w:rsidRDefault="00A10DF3">
      <w:pPr>
        <w:pStyle w:val="GvdeMetni"/>
        <w:spacing w:before="90" w:line="300" w:lineRule="auto"/>
        <w:ind w:left="112" w:right="377" w:firstLine="0"/>
      </w:pPr>
      <w:r>
        <w:t xml:space="preserve">Standart Enfeksiyon Kontrol Önlemleri bulaşıcı bir ajanın çapraz bulaşmasını önlemek için tek başına yetersiz olduğunda </w:t>
      </w:r>
      <w:proofErr w:type="gramStart"/>
      <w:r>
        <w:t>Bulaş</w:t>
      </w:r>
      <w:proofErr w:type="gramEnd"/>
      <w:r>
        <w:t xml:space="preserve"> Bazlı Önlemler Planı (BBÖ) uygulanır. Bu plan bilinen veya şüpheli bir </w:t>
      </w:r>
      <w:proofErr w:type="spellStart"/>
      <w:r>
        <w:t>enfeksiyöz</w:t>
      </w:r>
      <w:proofErr w:type="spellEnd"/>
      <w:r>
        <w:t xml:space="preserve"> etken ile </w:t>
      </w:r>
      <w:proofErr w:type="spellStart"/>
      <w:r>
        <w:t>enfekte</w:t>
      </w:r>
      <w:proofErr w:type="spellEnd"/>
      <w:r>
        <w:t xml:space="preserve"> olan bir hastaya hizmet sunumu</w:t>
      </w:r>
      <w:r>
        <w:t xml:space="preserve"> sırasında gerekli olan ek </w:t>
      </w:r>
      <w:proofErr w:type="gramStart"/>
      <w:r>
        <w:t>enfeksiyon</w:t>
      </w:r>
      <w:proofErr w:type="gramEnd"/>
      <w:r>
        <w:t xml:space="preserve"> kontrol önemlerini içermektedir.</w:t>
      </w:r>
    </w:p>
    <w:p w:rsidR="00524E52" w:rsidRDefault="00A10DF3">
      <w:pPr>
        <w:pStyle w:val="Balk1"/>
        <w:spacing w:before="126"/>
        <w:jc w:val="both"/>
      </w:pPr>
      <w:r>
        <w:t>ALINACAK ÖNLEY</w:t>
      </w:r>
      <w:r>
        <w:rPr>
          <w:rFonts w:ascii="Arial" w:hAnsi="Arial"/>
        </w:rPr>
        <w:t xml:space="preserve">İ </w:t>
      </w:r>
      <w:r>
        <w:t>C</w:t>
      </w:r>
      <w:r>
        <w:rPr>
          <w:rFonts w:ascii="Arial" w:hAnsi="Arial"/>
        </w:rPr>
        <w:t xml:space="preserve">İ </w:t>
      </w:r>
      <w:r>
        <w:t>VE SINIRLANDIRICI TEDB</w:t>
      </w:r>
      <w:r>
        <w:rPr>
          <w:rFonts w:ascii="Arial" w:hAnsi="Arial"/>
        </w:rPr>
        <w:t xml:space="preserve">İ </w:t>
      </w:r>
      <w:r>
        <w:t>RLER</w:t>
      </w:r>
    </w:p>
    <w:p w:rsidR="00524E52" w:rsidRDefault="00A10DF3">
      <w:pPr>
        <w:pStyle w:val="ListeParagraf"/>
        <w:numPr>
          <w:ilvl w:val="0"/>
          <w:numId w:val="1"/>
        </w:numPr>
        <w:tabs>
          <w:tab w:val="left" w:pos="541"/>
        </w:tabs>
        <w:spacing w:line="295" w:lineRule="auto"/>
        <w:rPr>
          <w:sz w:val="24"/>
        </w:rPr>
      </w:pPr>
      <w:r>
        <w:rPr>
          <w:sz w:val="24"/>
        </w:rPr>
        <w:t>Kuruluşumuzda Acil Durum Yöneticisi olarak müdür yardımcısı belirlenmiş ve tüm personele duyurulmuştur.</w:t>
      </w:r>
    </w:p>
    <w:p w:rsidR="00524E52" w:rsidRDefault="00A10DF3">
      <w:pPr>
        <w:pStyle w:val="ListeParagraf"/>
        <w:numPr>
          <w:ilvl w:val="0"/>
          <w:numId w:val="1"/>
        </w:numPr>
        <w:tabs>
          <w:tab w:val="left" w:pos="541"/>
        </w:tabs>
        <w:spacing w:before="127" w:line="297" w:lineRule="auto"/>
        <w:ind w:right="372"/>
        <w:rPr>
          <w:sz w:val="24"/>
        </w:rPr>
      </w:pPr>
      <w:r>
        <w:rPr>
          <w:sz w:val="24"/>
        </w:rPr>
        <w:t>Acil Durum Planı ve Risk Değerlen</w:t>
      </w:r>
      <w:r>
        <w:rPr>
          <w:sz w:val="24"/>
        </w:rPr>
        <w:t>dirmesi MEBBİS işletim sistemi üzerinden yapılmıştır. Herhangi bir bulaş olması durumunda Risk Değerlendirmesi de revize</w:t>
      </w:r>
      <w:r>
        <w:rPr>
          <w:spacing w:val="-8"/>
          <w:sz w:val="24"/>
        </w:rPr>
        <w:t xml:space="preserve"> </w:t>
      </w:r>
      <w:r>
        <w:rPr>
          <w:sz w:val="24"/>
        </w:rPr>
        <w:t>edilecektir.</w:t>
      </w:r>
    </w:p>
    <w:p w:rsidR="00524E52" w:rsidRDefault="00A10DF3">
      <w:pPr>
        <w:pStyle w:val="ListeParagraf"/>
        <w:numPr>
          <w:ilvl w:val="0"/>
          <w:numId w:val="1"/>
        </w:numPr>
        <w:tabs>
          <w:tab w:val="left" w:pos="541"/>
        </w:tabs>
        <w:spacing w:before="119" w:line="300" w:lineRule="auto"/>
        <w:ind w:right="370"/>
        <w:rPr>
          <w:sz w:val="24"/>
        </w:rPr>
      </w:pPr>
      <w:r>
        <w:rPr>
          <w:sz w:val="24"/>
        </w:rPr>
        <w:t>Salgının Yayılmasını Önleyici Tedbirler kuruluşumuz içinde alınmıştır. Kuruluş içinde maske kullanılması zorunludur ve yem</w:t>
      </w:r>
      <w:r>
        <w:rPr>
          <w:sz w:val="24"/>
        </w:rPr>
        <w:t xml:space="preserve">e içme yapılmamaktadır. Yüksek sesle konuşmaya müsaade edilmemektedir. Ayrıca bir arada bulunulması gereken her yerde en az </w:t>
      </w:r>
      <w:proofErr w:type="gramStart"/>
      <w:r>
        <w:rPr>
          <w:sz w:val="24"/>
        </w:rPr>
        <w:t>1.5</w:t>
      </w:r>
      <w:proofErr w:type="gramEnd"/>
      <w:r>
        <w:rPr>
          <w:sz w:val="24"/>
        </w:rPr>
        <w:t xml:space="preserve"> metre sosyal mesafeye dikkat edilmektedir.</w:t>
      </w:r>
    </w:p>
    <w:p w:rsidR="00524E52" w:rsidRDefault="00A10DF3">
      <w:pPr>
        <w:pStyle w:val="ListeParagraf"/>
        <w:numPr>
          <w:ilvl w:val="0"/>
          <w:numId w:val="1"/>
        </w:numPr>
        <w:tabs>
          <w:tab w:val="left" w:pos="541"/>
        </w:tabs>
        <w:spacing w:before="115" w:line="295" w:lineRule="auto"/>
        <w:ind w:right="380"/>
        <w:rPr>
          <w:sz w:val="24"/>
        </w:rPr>
      </w:pPr>
      <w:r>
        <w:rPr>
          <w:sz w:val="24"/>
        </w:rPr>
        <w:t xml:space="preserve">Kuruluşumuzun temizlik ve </w:t>
      </w:r>
      <w:proofErr w:type="gramStart"/>
      <w:r>
        <w:rPr>
          <w:sz w:val="24"/>
        </w:rPr>
        <w:t>hijyeni</w:t>
      </w:r>
      <w:proofErr w:type="gramEnd"/>
      <w:r>
        <w:rPr>
          <w:sz w:val="24"/>
        </w:rPr>
        <w:t xml:space="preserve"> Hijyen Sanitasyon Planına uygun olarak yapılmaktadı</w:t>
      </w:r>
      <w:r>
        <w:rPr>
          <w:sz w:val="24"/>
        </w:rPr>
        <w:t>r. Tüm temizlik çalışmaları ilgili personel tarafından kontrol</w:t>
      </w:r>
      <w:r>
        <w:rPr>
          <w:spacing w:val="-6"/>
          <w:sz w:val="24"/>
        </w:rPr>
        <w:t xml:space="preserve"> </w:t>
      </w:r>
      <w:r>
        <w:rPr>
          <w:sz w:val="24"/>
        </w:rPr>
        <w:t>edilmektedir.</w:t>
      </w:r>
    </w:p>
    <w:p w:rsidR="00524E52" w:rsidRDefault="00A10DF3">
      <w:pPr>
        <w:pStyle w:val="ListeParagraf"/>
        <w:numPr>
          <w:ilvl w:val="0"/>
          <w:numId w:val="1"/>
        </w:numPr>
        <w:tabs>
          <w:tab w:val="left" w:pos="541"/>
        </w:tabs>
        <w:spacing w:before="127" w:line="297" w:lineRule="auto"/>
        <w:ind w:right="375"/>
        <w:rPr>
          <w:sz w:val="24"/>
        </w:rPr>
      </w:pPr>
      <w:r>
        <w:rPr>
          <w:sz w:val="24"/>
        </w:rPr>
        <w:t xml:space="preserve">Tüm personele günlük maskesi temin edilmektedir. Bunun yanında temizlik personeline ve şüpheli vaka ile temas edecek acil durum personeline gerekli KKD temin edilmektedir. KKD </w:t>
      </w:r>
      <w:proofErr w:type="spellStart"/>
      <w:r>
        <w:rPr>
          <w:sz w:val="24"/>
        </w:rPr>
        <w:t>ler</w:t>
      </w:r>
      <w:proofErr w:type="spellEnd"/>
      <w:r>
        <w:rPr>
          <w:sz w:val="24"/>
        </w:rPr>
        <w:t xml:space="preserve"> “KKD Teslim Formu” kullanılarak teslim</w:t>
      </w:r>
      <w:r>
        <w:rPr>
          <w:spacing w:val="-5"/>
          <w:sz w:val="24"/>
        </w:rPr>
        <w:t xml:space="preserve"> </w:t>
      </w:r>
      <w:r>
        <w:rPr>
          <w:sz w:val="24"/>
        </w:rPr>
        <w:t>edilir.</w:t>
      </w:r>
    </w:p>
    <w:p w:rsidR="00524E52" w:rsidRDefault="00A10DF3">
      <w:pPr>
        <w:pStyle w:val="ListeParagraf"/>
        <w:numPr>
          <w:ilvl w:val="0"/>
          <w:numId w:val="1"/>
        </w:numPr>
        <w:tabs>
          <w:tab w:val="left" w:pos="541"/>
        </w:tabs>
        <w:spacing w:before="122" w:line="297" w:lineRule="auto"/>
        <w:ind w:right="376"/>
        <w:rPr>
          <w:sz w:val="24"/>
        </w:rPr>
      </w:pPr>
      <w:r>
        <w:rPr>
          <w:sz w:val="24"/>
        </w:rPr>
        <w:t>Eğitim öğretimin devam ettiği süreçte hiçbir personel acil bir durum olmadığı müddetçe seyahat etmez. Acil durumlarda seyahat etmiş personel 14 gün karantina koşullarına uymadan tekrar kuruluşa</w:t>
      </w:r>
      <w:r>
        <w:rPr>
          <w:spacing w:val="-2"/>
          <w:sz w:val="24"/>
        </w:rPr>
        <w:t xml:space="preserve"> </w:t>
      </w:r>
      <w:r>
        <w:rPr>
          <w:sz w:val="24"/>
        </w:rPr>
        <w:t>dönmez.</w:t>
      </w:r>
    </w:p>
    <w:p w:rsidR="00524E52" w:rsidRDefault="00A10DF3">
      <w:pPr>
        <w:pStyle w:val="ListeParagraf"/>
        <w:numPr>
          <w:ilvl w:val="0"/>
          <w:numId w:val="1"/>
        </w:numPr>
        <w:tabs>
          <w:tab w:val="left" w:pos="541"/>
        </w:tabs>
        <w:spacing w:before="125" w:line="297" w:lineRule="auto"/>
        <w:ind w:right="373"/>
        <w:rPr>
          <w:sz w:val="24"/>
        </w:rPr>
      </w:pPr>
      <w:r>
        <w:rPr>
          <w:sz w:val="24"/>
        </w:rPr>
        <w:t>Kurulu</w:t>
      </w:r>
      <w:r>
        <w:rPr>
          <w:sz w:val="24"/>
        </w:rPr>
        <w:t xml:space="preserve">ş içinde yapılacak olan toplantılar Sağlık Bakanlığınca yayımlanmış olan küçük katılımlı toplantı kurallarına uygun olarak yapılır. Tüm personelin katılımı gerekecek olan toplantılar </w:t>
      </w:r>
      <w:proofErr w:type="gramStart"/>
      <w:r>
        <w:rPr>
          <w:sz w:val="24"/>
        </w:rPr>
        <w:t>online</w:t>
      </w:r>
      <w:proofErr w:type="gramEnd"/>
      <w:r>
        <w:rPr>
          <w:sz w:val="24"/>
        </w:rPr>
        <w:t xml:space="preserve"> olarak yapılır. Kuruluş içinde pozitif vaka olması durumda tüm top</w:t>
      </w:r>
      <w:r>
        <w:rPr>
          <w:sz w:val="24"/>
        </w:rPr>
        <w:t xml:space="preserve">lantılar ve görüşmeler </w:t>
      </w:r>
      <w:proofErr w:type="gramStart"/>
      <w:r>
        <w:rPr>
          <w:sz w:val="24"/>
        </w:rPr>
        <w:t>online</w:t>
      </w:r>
      <w:proofErr w:type="gramEnd"/>
      <w:r>
        <w:rPr>
          <w:sz w:val="24"/>
        </w:rPr>
        <w:t xml:space="preserve"> yapılır.</w:t>
      </w:r>
    </w:p>
    <w:p w:rsidR="00524E52" w:rsidRDefault="00A10DF3">
      <w:pPr>
        <w:pStyle w:val="Balk1"/>
        <w:jc w:val="both"/>
      </w:pPr>
      <w:r>
        <w:t>UYGULANACAK MÜDAHALE YÖNTEMLER</w:t>
      </w:r>
    </w:p>
    <w:p w:rsidR="00524E52" w:rsidRDefault="00A10DF3">
      <w:pPr>
        <w:pStyle w:val="ListeParagraf"/>
        <w:numPr>
          <w:ilvl w:val="0"/>
          <w:numId w:val="1"/>
        </w:numPr>
        <w:tabs>
          <w:tab w:val="left" w:pos="541"/>
        </w:tabs>
        <w:ind w:right="0"/>
        <w:rPr>
          <w:sz w:val="24"/>
        </w:rPr>
      </w:pPr>
      <w:r>
        <w:rPr>
          <w:sz w:val="24"/>
        </w:rPr>
        <w:t xml:space="preserve">Acil durum planımız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-19 a göre revize edilmiş ve bu plan</w:t>
      </w:r>
      <w:r>
        <w:rPr>
          <w:spacing w:val="-3"/>
          <w:sz w:val="24"/>
        </w:rPr>
        <w:t xml:space="preserve"> </w:t>
      </w:r>
      <w:r>
        <w:rPr>
          <w:sz w:val="24"/>
        </w:rPr>
        <w:t>uygulanmaktadır.</w:t>
      </w:r>
    </w:p>
    <w:p w:rsidR="00524E52" w:rsidRDefault="00A10DF3">
      <w:pPr>
        <w:pStyle w:val="ListeParagraf"/>
        <w:numPr>
          <w:ilvl w:val="0"/>
          <w:numId w:val="1"/>
        </w:numPr>
        <w:tabs>
          <w:tab w:val="left" w:pos="541"/>
        </w:tabs>
        <w:spacing w:before="69" w:line="297" w:lineRule="auto"/>
        <w:ind w:right="379"/>
        <w:rPr>
          <w:sz w:val="24"/>
        </w:rPr>
      </w:pPr>
      <w:r>
        <w:rPr>
          <w:sz w:val="24"/>
        </w:rPr>
        <w:t xml:space="preserve">Salgın hastalık belirtileri (ateş, öksürük, burun akıntısı, solunum sıkıntısı vb.) olan veya temaslısı olan öğretmen, öğrenci </w:t>
      </w:r>
      <w:r>
        <w:rPr>
          <w:spacing w:val="-3"/>
          <w:sz w:val="24"/>
        </w:rPr>
        <w:t xml:space="preserve">ya </w:t>
      </w:r>
      <w:r>
        <w:rPr>
          <w:sz w:val="24"/>
        </w:rPr>
        <w:t xml:space="preserve">da çalışanlara uygun KKD (tıbbi maske vb.) kullanımı ve Acil durum odasında </w:t>
      </w:r>
      <w:proofErr w:type="gramStart"/>
      <w:r>
        <w:rPr>
          <w:sz w:val="24"/>
        </w:rPr>
        <w:t>izolasyonu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sağlanır.</w:t>
      </w:r>
    </w:p>
    <w:p w:rsidR="00524E52" w:rsidRDefault="00A10DF3">
      <w:pPr>
        <w:pStyle w:val="ListeParagraf"/>
        <w:numPr>
          <w:ilvl w:val="0"/>
          <w:numId w:val="1"/>
        </w:numPr>
        <w:tabs>
          <w:tab w:val="left" w:pos="541"/>
        </w:tabs>
        <w:spacing w:before="2" w:line="295" w:lineRule="auto"/>
        <w:ind w:right="376"/>
        <w:rPr>
          <w:sz w:val="24"/>
        </w:rPr>
      </w:pPr>
      <w:r>
        <w:rPr>
          <w:sz w:val="24"/>
        </w:rPr>
        <w:t>BBÖ planı ve kontrolün sağlanm</w:t>
      </w:r>
      <w:r>
        <w:rPr>
          <w:sz w:val="24"/>
        </w:rPr>
        <w:t>asında görevli kişi kuruluş müdürü ve müdür tarafından belirlenmiş olan</w:t>
      </w:r>
      <w:r>
        <w:rPr>
          <w:spacing w:val="-2"/>
          <w:sz w:val="24"/>
        </w:rPr>
        <w:t xml:space="preserve"> </w:t>
      </w:r>
      <w:r>
        <w:rPr>
          <w:sz w:val="24"/>
        </w:rPr>
        <w:t>kişidir.</w:t>
      </w:r>
    </w:p>
    <w:p w:rsidR="00524E52" w:rsidRDefault="00524E52">
      <w:pPr>
        <w:spacing w:line="295" w:lineRule="auto"/>
        <w:jc w:val="both"/>
        <w:rPr>
          <w:sz w:val="24"/>
        </w:rPr>
        <w:sectPr w:rsidR="00524E52">
          <w:headerReference w:type="default" r:id="rId8"/>
          <w:type w:val="continuous"/>
          <w:pgSz w:w="11910" w:h="16840"/>
          <w:pgMar w:top="2160" w:right="760" w:bottom="280" w:left="1020" w:header="526" w:footer="708" w:gutter="0"/>
          <w:pgNumType w:start="1"/>
          <w:cols w:space="708"/>
        </w:sectPr>
      </w:pPr>
    </w:p>
    <w:p w:rsidR="00524E52" w:rsidRDefault="00A10DF3">
      <w:pPr>
        <w:pStyle w:val="ListeParagraf"/>
        <w:numPr>
          <w:ilvl w:val="0"/>
          <w:numId w:val="1"/>
        </w:numPr>
        <w:tabs>
          <w:tab w:val="left" w:pos="541"/>
        </w:tabs>
        <w:spacing w:before="190" w:line="297" w:lineRule="auto"/>
        <w:ind w:right="370"/>
        <w:rPr>
          <w:sz w:val="24"/>
        </w:rPr>
      </w:pPr>
      <w:r>
        <w:rPr>
          <w:sz w:val="24"/>
        </w:rPr>
        <w:lastRenderedPageBreak/>
        <w:t xml:space="preserve">Salgın hastalık belirtisi veya temaslısı olan öğretmen, öğrenci </w:t>
      </w:r>
      <w:r>
        <w:rPr>
          <w:spacing w:val="-3"/>
          <w:sz w:val="24"/>
        </w:rPr>
        <w:t xml:space="preserve">ya </w:t>
      </w:r>
      <w:r>
        <w:rPr>
          <w:sz w:val="24"/>
        </w:rPr>
        <w:t>da çalışanların yakınlarına, İletişim planlamasına uygun olarak bilgilendirme yapılır. Şüpheli kişi maskeli olarak acil durum odasına alınır ve ilk önce sağlık kuruluşuna ardında kişinin yakınına haber</w:t>
      </w:r>
      <w:r>
        <w:rPr>
          <w:spacing w:val="-13"/>
          <w:sz w:val="24"/>
        </w:rPr>
        <w:t xml:space="preserve"> </w:t>
      </w:r>
      <w:r>
        <w:rPr>
          <w:sz w:val="24"/>
        </w:rPr>
        <w:t>verilir.</w:t>
      </w:r>
    </w:p>
    <w:p w:rsidR="00524E52" w:rsidRDefault="00A10DF3">
      <w:pPr>
        <w:pStyle w:val="ListeParagraf"/>
        <w:numPr>
          <w:ilvl w:val="0"/>
          <w:numId w:val="1"/>
        </w:numPr>
        <w:tabs>
          <w:tab w:val="left" w:pos="541"/>
        </w:tabs>
        <w:spacing w:before="3" w:line="295" w:lineRule="auto"/>
        <w:ind w:right="369"/>
        <w:rPr>
          <w:sz w:val="24"/>
        </w:rPr>
      </w:pPr>
      <w:r>
        <w:rPr>
          <w:sz w:val="24"/>
        </w:rPr>
        <w:t>Şüpheli kişi İletişim planlamasına uygun olar</w:t>
      </w:r>
      <w:r>
        <w:rPr>
          <w:sz w:val="24"/>
        </w:rPr>
        <w:t>ak kontrollü şekilde sağlık kuruluşlarına yönlendirilir.</w:t>
      </w:r>
    </w:p>
    <w:p w:rsidR="00524E52" w:rsidRDefault="00A10DF3">
      <w:pPr>
        <w:pStyle w:val="ListeParagraf"/>
        <w:numPr>
          <w:ilvl w:val="0"/>
          <w:numId w:val="1"/>
        </w:numPr>
        <w:tabs>
          <w:tab w:val="left" w:pos="541"/>
        </w:tabs>
        <w:spacing w:before="7" w:line="297" w:lineRule="auto"/>
        <w:ind w:right="375"/>
        <w:rPr>
          <w:sz w:val="24"/>
        </w:rPr>
      </w:pPr>
      <w:r>
        <w:rPr>
          <w:sz w:val="24"/>
        </w:rPr>
        <w:t xml:space="preserve">Salgın hastalık </w:t>
      </w:r>
      <w:proofErr w:type="gramStart"/>
      <w:r>
        <w:rPr>
          <w:sz w:val="24"/>
        </w:rPr>
        <w:t>semptomları</w:t>
      </w:r>
      <w:proofErr w:type="gramEnd"/>
      <w:r>
        <w:rPr>
          <w:sz w:val="24"/>
        </w:rPr>
        <w:t xml:space="preserve"> olan bir kişi ile ilgilenirken, uygun ek KKD’ </w:t>
      </w:r>
      <w:proofErr w:type="spellStart"/>
      <w:r>
        <w:rPr>
          <w:sz w:val="24"/>
        </w:rPr>
        <w:t>ler</w:t>
      </w:r>
      <w:proofErr w:type="spellEnd"/>
      <w:r>
        <w:rPr>
          <w:sz w:val="24"/>
        </w:rPr>
        <w:t xml:space="preserve"> (maske, göz koruması, eldiven ve önlük, elbise vb.) kullanılır. Acil durumlarda N95 standartlarında maske bulunmaması dur</w:t>
      </w:r>
      <w:r>
        <w:rPr>
          <w:sz w:val="24"/>
        </w:rPr>
        <w:t>umunda çift maske ve yüz siperliği kullanılır.</w:t>
      </w:r>
    </w:p>
    <w:p w:rsidR="00524E52" w:rsidRDefault="00A10DF3">
      <w:pPr>
        <w:pStyle w:val="ListeParagraf"/>
        <w:numPr>
          <w:ilvl w:val="0"/>
          <w:numId w:val="1"/>
        </w:numPr>
        <w:tabs>
          <w:tab w:val="left" w:pos="539"/>
        </w:tabs>
        <w:spacing w:before="2" w:line="300" w:lineRule="auto"/>
        <w:ind w:left="538" w:hanging="359"/>
        <w:rPr>
          <w:sz w:val="24"/>
        </w:rPr>
      </w:pPr>
      <w:r>
        <w:rPr>
          <w:sz w:val="24"/>
        </w:rPr>
        <w:t xml:space="preserve">Müdahale sonrası KKD’ </w:t>
      </w:r>
      <w:proofErr w:type="spellStart"/>
      <w:r>
        <w:rPr>
          <w:sz w:val="24"/>
        </w:rPr>
        <w:t>lerin</w:t>
      </w:r>
      <w:proofErr w:type="spellEnd"/>
      <w:r>
        <w:rPr>
          <w:sz w:val="24"/>
        </w:rPr>
        <w:t xml:space="preserve"> uygun şekilde (Örneğin COVID-19 için, ilk önce eldivenler ve elbisenin çıkarılması, el </w:t>
      </w:r>
      <w:proofErr w:type="gramStart"/>
      <w:r>
        <w:rPr>
          <w:sz w:val="24"/>
        </w:rPr>
        <w:t>hijyeni</w:t>
      </w:r>
      <w:proofErr w:type="gramEnd"/>
      <w:r>
        <w:rPr>
          <w:sz w:val="24"/>
        </w:rPr>
        <w:t xml:space="preserve"> yapılması, sonra göz koruması çıkarılması en son maskenin çıkarılması ve hemen sabun ve su veya alkol bazlı el antiseptiği ile elleri</w:t>
      </w:r>
      <w:r>
        <w:rPr>
          <w:sz w:val="24"/>
        </w:rPr>
        <w:t xml:space="preserve">n temizlenmesi vb.) çıkarılır. Kişi kendisini </w:t>
      </w:r>
      <w:proofErr w:type="gramStart"/>
      <w:r>
        <w:rPr>
          <w:sz w:val="24"/>
        </w:rPr>
        <w:t>dezenfekte</w:t>
      </w:r>
      <w:proofErr w:type="gramEnd"/>
      <w:r>
        <w:rPr>
          <w:sz w:val="24"/>
        </w:rPr>
        <w:t xml:space="preserve"> eder ve yeni maskesini</w:t>
      </w:r>
      <w:r>
        <w:rPr>
          <w:spacing w:val="-1"/>
          <w:sz w:val="24"/>
        </w:rPr>
        <w:t xml:space="preserve"> </w:t>
      </w:r>
      <w:r>
        <w:rPr>
          <w:sz w:val="24"/>
        </w:rPr>
        <w:t>takar.</w:t>
      </w:r>
    </w:p>
    <w:p w:rsidR="00524E52" w:rsidRDefault="00A10DF3">
      <w:pPr>
        <w:pStyle w:val="ListeParagraf"/>
        <w:numPr>
          <w:ilvl w:val="0"/>
          <w:numId w:val="1"/>
        </w:numPr>
        <w:tabs>
          <w:tab w:val="left" w:pos="539"/>
        </w:tabs>
        <w:spacing w:before="0" w:line="295" w:lineRule="auto"/>
        <w:ind w:left="538" w:right="373" w:hanging="359"/>
        <w:rPr>
          <w:sz w:val="24"/>
        </w:rPr>
      </w:pPr>
      <w:r>
        <w:rPr>
          <w:sz w:val="24"/>
        </w:rPr>
        <w:t>Salgın hastalık belirtileri olan kişinin vücut sıvılarıyla temas eden eldivenleri ve diğer tek kullanımlık eşyaları tıbbi atık olarak kabul edilerek uygun şekilde bertar</w:t>
      </w:r>
      <w:r>
        <w:rPr>
          <w:sz w:val="24"/>
        </w:rPr>
        <w:t>af</w:t>
      </w:r>
      <w:r>
        <w:rPr>
          <w:spacing w:val="-4"/>
          <w:sz w:val="24"/>
        </w:rPr>
        <w:t xml:space="preserve"> </w:t>
      </w:r>
      <w:r>
        <w:rPr>
          <w:sz w:val="24"/>
        </w:rPr>
        <w:t>edilir.</w:t>
      </w:r>
    </w:p>
    <w:p w:rsidR="00524E52" w:rsidRDefault="00A10DF3">
      <w:pPr>
        <w:pStyle w:val="ListeParagraf"/>
        <w:numPr>
          <w:ilvl w:val="0"/>
          <w:numId w:val="1"/>
        </w:numPr>
        <w:tabs>
          <w:tab w:val="left" w:pos="474"/>
        </w:tabs>
        <w:spacing w:before="122" w:line="295" w:lineRule="auto"/>
        <w:ind w:left="473" w:right="375"/>
        <w:rPr>
          <w:sz w:val="24"/>
        </w:rPr>
      </w:pPr>
      <w:r>
        <w:rPr>
          <w:sz w:val="24"/>
        </w:rPr>
        <w:t>Çalışanlar hasta olduklarında evde kalmaları teşvik edilir ve kuruluş yönetimi tarafından telefon ile takip</w:t>
      </w:r>
      <w:r>
        <w:rPr>
          <w:spacing w:val="-2"/>
          <w:sz w:val="24"/>
        </w:rPr>
        <w:t xml:space="preserve"> </w:t>
      </w:r>
      <w:r>
        <w:rPr>
          <w:sz w:val="24"/>
        </w:rPr>
        <w:t>edilirler.</w:t>
      </w:r>
    </w:p>
    <w:p w:rsidR="00524E52" w:rsidRDefault="00A10DF3">
      <w:pPr>
        <w:pStyle w:val="Balk1"/>
        <w:rPr>
          <w:rFonts w:ascii="Arial" w:hAnsi="Arial"/>
        </w:rPr>
      </w:pPr>
      <w:r>
        <w:t>UYGULANACAK TAHL</w:t>
      </w:r>
      <w:r>
        <w:rPr>
          <w:rFonts w:ascii="Arial" w:hAnsi="Arial"/>
        </w:rPr>
        <w:t xml:space="preserve">İ </w:t>
      </w:r>
      <w:r>
        <w:t>YE YÖNTEMLER</w:t>
      </w:r>
      <w:r>
        <w:rPr>
          <w:rFonts w:ascii="Arial" w:hAnsi="Arial"/>
        </w:rPr>
        <w:t>İ</w:t>
      </w:r>
    </w:p>
    <w:p w:rsidR="00524E52" w:rsidRDefault="00A10DF3">
      <w:pPr>
        <w:pStyle w:val="ListeParagraf"/>
        <w:numPr>
          <w:ilvl w:val="0"/>
          <w:numId w:val="1"/>
        </w:numPr>
        <w:tabs>
          <w:tab w:val="left" w:pos="474"/>
        </w:tabs>
        <w:spacing w:line="297" w:lineRule="auto"/>
        <w:ind w:left="473" w:right="374"/>
        <w:rPr>
          <w:sz w:val="24"/>
        </w:rPr>
      </w:pPr>
      <w:r>
        <w:rPr>
          <w:sz w:val="24"/>
        </w:rPr>
        <w:t xml:space="preserve">Salgın hastalık (COVID-19 vb.) şüpheli vakaların tahliyesi/transferi ile ilgili yöntem belirlenmiştir. Şüpheli vaka öğrenci ise yanına velisinin gelmesi beklenir ve sağlık kuruluşuna velisi ile sevk edilir. Çalışan ise çalışan toplu taşıma </w:t>
      </w:r>
      <w:r>
        <w:rPr>
          <w:spacing w:val="-3"/>
          <w:sz w:val="24"/>
        </w:rPr>
        <w:t xml:space="preserve">ya </w:t>
      </w:r>
      <w:r>
        <w:rPr>
          <w:sz w:val="24"/>
        </w:rPr>
        <w:t xml:space="preserve">da başkasına </w:t>
      </w:r>
      <w:r>
        <w:rPr>
          <w:sz w:val="24"/>
        </w:rPr>
        <w:t>temas ederek gönderilmez. Sağlık kuruluşu aranır ve onlar aracılığı ile</w:t>
      </w:r>
      <w:r>
        <w:rPr>
          <w:spacing w:val="-3"/>
          <w:sz w:val="24"/>
        </w:rPr>
        <w:t xml:space="preserve"> </w:t>
      </w:r>
      <w:r>
        <w:rPr>
          <w:sz w:val="24"/>
        </w:rPr>
        <w:t>gönderilir.</w:t>
      </w:r>
    </w:p>
    <w:p w:rsidR="00524E52" w:rsidRDefault="00A10DF3">
      <w:pPr>
        <w:pStyle w:val="ListeParagraf"/>
        <w:numPr>
          <w:ilvl w:val="0"/>
          <w:numId w:val="1"/>
        </w:numPr>
        <w:tabs>
          <w:tab w:val="left" w:pos="474"/>
        </w:tabs>
        <w:spacing w:before="6" w:line="297" w:lineRule="auto"/>
        <w:ind w:left="473" w:right="374"/>
        <w:rPr>
          <w:sz w:val="24"/>
        </w:rPr>
      </w:pPr>
      <w:r>
        <w:rPr>
          <w:sz w:val="24"/>
        </w:rPr>
        <w:t xml:space="preserve">Çalışanların işe başlamadan önce temassız ateş ölçerle ateşleri kontrol edilir. Ataş ölçerin yanlış ölçme ihtimaline karşın yedek bir ölçüm cihazı bulundurulur ve bu cihaz </w:t>
      </w:r>
      <w:r>
        <w:rPr>
          <w:sz w:val="24"/>
        </w:rPr>
        <w:t xml:space="preserve">ile kontrol sağlanır. Ataş </w:t>
      </w:r>
      <w:proofErr w:type="gramStart"/>
      <w:r>
        <w:rPr>
          <w:sz w:val="24"/>
        </w:rPr>
        <w:t>semptomu</w:t>
      </w:r>
      <w:proofErr w:type="gramEnd"/>
      <w:r>
        <w:rPr>
          <w:sz w:val="24"/>
        </w:rPr>
        <w:t xml:space="preserve"> vermeyen fakat tat koku görme kaybı gibi semptomları olan şüpheliler içinde aynı sevk yöntemi</w:t>
      </w:r>
      <w:r>
        <w:rPr>
          <w:spacing w:val="6"/>
          <w:sz w:val="24"/>
        </w:rPr>
        <w:t xml:space="preserve"> </w:t>
      </w:r>
      <w:r>
        <w:rPr>
          <w:sz w:val="24"/>
        </w:rPr>
        <w:t>uygulanır.</w:t>
      </w:r>
    </w:p>
    <w:p w:rsidR="00524E52" w:rsidRDefault="00A10DF3">
      <w:pPr>
        <w:pStyle w:val="ListeParagraf"/>
        <w:numPr>
          <w:ilvl w:val="0"/>
          <w:numId w:val="1"/>
        </w:numPr>
        <w:tabs>
          <w:tab w:val="left" w:pos="474"/>
        </w:tabs>
        <w:spacing w:before="6" w:line="295" w:lineRule="auto"/>
        <w:ind w:left="473" w:right="379"/>
        <w:rPr>
          <w:sz w:val="24"/>
        </w:rPr>
      </w:pPr>
      <w:r>
        <w:rPr>
          <w:sz w:val="24"/>
        </w:rPr>
        <w:t>Ateşi olmasa dahi boğaz ağrısı veya öksürüğü olan hiçbir çalışan ve öğrenci kuruluşa kabul edilmez.</w:t>
      </w:r>
    </w:p>
    <w:p w:rsidR="00524E52" w:rsidRDefault="00A10DF3">
      <w:pPr>
        <w:pStyle w:val="ListeParagraf"/>
        <w:numPr>
          <w:ilvl w:val="0"/>
          <w:numId w:val="1"/>
        </w:numPr>
        <w:tabs>
          <w:tab w:val="left" w:pos="474"/>
        </w:tabs>
        <w:spacing w:before="6" w:line="297" w:lineRule="auto"/>
        <w:ind w:left="473" w:right="374"/>
        <w:rPr>
          <w:sz w:val="24"/>
        </w:rPr>
      </w:pPr>
      <w:r>
        <w:rPr>
          <w:sz w:val="24"/>
        </w:rPr>
        <w:t>Bir çalışanın v</w:t>
      </w:r>
      <w:r>
        <w:rPr>
          <w:sz w:val="24"/>
        </w:rPr>
        <w:t>eya öğrencinin COVID-19 olduğu tespit edilirse, kuruluş içindeki diğer kişilerde temaslı olması durumu için uyarılır. Temaslı olan kişiler acilen kendisini 14 gün izole eder. Belirti vermesi durumunda da sağlık kuruluşlarına</w:t>
      </w:r>
      <w:r>
        <w:rPr>
          <w:spacing w:val="-6"/>
          <w:sz w:val="24"/>
        </w:rPr>
        <w:t xml:space="preserve"> </w:t>
      </w:r>
      <w:r>
        <w:rPr>
          <w:sz w:val="24"/>
        </w:rPr>
        <w:t>başvurur.</w:t>
      </w:r>
    </w:p>
    <w:p w:rsidR="00524E52" w:rsidRDefault="00A10DF3">
      <w:pPr>
        <w:pStyle w:val="ListeParagraf"/>
        <w:numPr>
          <w:ilvl w:val="0"/>
          <w:numId w:val="1"/>
        </w:numPr>
        <w:tabs>
          <w:tab w:val="left" w:pos="474"/>
        </w:tabs>
        <w:spacing w:before="3" w:line="300" w:lineRule="auto"/>
        <w:ind w:left="473" w:right="372"/>
        <w:rPr>
          <w:sz w:val="24"/>
        </w:rPr>
      </w:pPr>
      <w:r>
        <w:rPr>
          <w:sz w:val="24"/>
        </w:rPr>
        <w:t>Salgın hastalık belir</w:t>
      </w:r>
      <w:r>
        <w:rPr>
          <w:sz w:val="24"/>
        </w:rPr>
        <w:t>tisi gösteren kişi ve temaslılarca kullanılan alanların sağlık otoritelerinde belirtilen şekilde boşaltılması, dezenfeksiyonu ve havalandırması (Örneğin; COVID-19 gibi vakalarda temas edilen alan boşaltılmalı, 24 saat süreyle havalandırılmalı ve boş tutulm</w:t>
      </w:r>
      <w:r>
        <w:rPr>
          <w:sz w:val="24"/>
        </w:rPr>
        <w:t>ası sağlanmalı, bunun sonrasında temizliği yapılmalıdır.) sağlanır. Gerekli durumlarda kuruluşta 14 gün karantinaya alınır. Bu süre zarfında tüm çalışanlar ve kuruluşa gelen öğrencilerde 14 gün karantinada</w:t>
      </w:r>
      <w:r>
        <w:rPr>
          <w:spacing w:val="-2"/>
          <w:sz w:val="24"/>
        </w:rPr>
        <w:t xml:space="preserve"> </w:t>
      </w:r>
      <w:r>
        <w:rPr>
          <w:sz w:val="24"/>
        </w:rPr>
        <w:t>kalır.</w:t>
      </w:r>
    </w:p>
    <w:p w:rsidR="00524E52" w:rsidRDefault="00524E52">
      <w:pPr>
        <w:spacing w:line="300" w:lineRule="auto"/>
        <w:jc w:val="both"/>
        <w:rPr>
          <w:sz w:val="24"/>
        </w:rPr>
        <w:sectPr w:rsidR="00524E52">
          <w:pgSz w:w="11910" w:h="16840"/>
          <w:pgMar w:top="2160" w:right="760" w:bottom="280" w:left="1020" w:header="526" w:footer="0" w:gutter="0"/>
          <w:cols w:space="708"/>
        </w:sectPr>
      </w:pPr>
    </w:p>
    <w:p w:rsidR="00524E52" w:rsidRDefault="00A10DF3">
      <w:pPr>
        <w:pStyle w:val="ListeParagraf"/>
        <w:numPr>
          <w:ilvl w:val="0"/>
          <w:numId w:val="1"/>
        </w:numPr>
        <w:tabs>
          <w:tab w:val="left" w:pos="471"/>
        </w:tabs>
        <w:spacing w:before="190" w:line="297" w:lineRule="auto"/>
        <w:ind w:left="470" w:hanging="359"/>
        <w:rPr>
          <w:sz w:val="24"/>
        </w:rPr>
      </w:pPr>
      <w:r>
        <w:rPr>
          <w:sz w:val="24"/>
        </w:rPr>
        <w:lastRenderedPageBreak/>
        <w:t xml:space="preserve">Hasta kişinin olası temaslılarının saptanması ve kendilerine bildirilmesi Sağlık Bakanlığı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- 19 rehberinde belirtmiş olduğu </w:t>
      </w:r>
      <w:proofErr w:type="spellStart"/>
      <w:r>
        <w:rPr>
          <w:sz w:val="24"/>
        </w:rPr>
        <w:t>filyasyon</w:t>
      </w:r>
      <w:proofErr w:type="spellEnd"/>
      <w:r>
        <w:rPr>
          <w:sz w:val="24"/>
        </w:rPr>
        <w:t xml:space="preserve"> yöntemi ile yapılır ve kayıt altına alınır. Temaslı kişilerin 14 gün boyunca karantina alında olduğu telefonla takip</w:t>
      </w:r>
      <w:r>
        <w:rPr>
          <w:spacing w:val="-3"/>
          <w:sz w:val="24"/>
        </w:rPr>
        <w:t xml:space="preserve"> </w:t>
      </w:r>
      <w:r>
        <w:rPr>
          <w:sz w:val="24"/>
        </w:rPr>
        <w:t>edilir.</w:t>
      </w:r>
    </w:p>
    <w:p w:rsidR="00524E52" w:rsidRDefault="00A10DF3">
      <w:pPr>
        <w:pStyle w:val="ListeParagraf"/>
        <w:numPr>
          <w:ilvl w:val="0"/>
          <w:numId w:val="1"/>
        </w:numPr>
        <w:tabs>
          <w:tab w:val="left" w:pos="474"/>
        </w:tabs>
        <w:spacing w:before="123" w:line="300" w:lineRule="auto"/>
        <w:ind w:left="473" w:right="373"/>
        <w:rPr>
          <w:sz w:val="24"/>
        </w:rPr>
      </w:pPr>
      <w:r>
        <w:rPr>
          <w:sz w:val="24"/>
        </w:rPr>
        <w:t xml:space="preserve">Şüpheli vaka olması durumunda tüm kuruluş </w:t>
      </w:r>
      <w:proofErr w:type="gramStart"/>
      <w:r>
        <w:rPr>
          <w:sz w:val="24"/>
        </w:rPr>
        <w:t>dezenfekte</w:t>
      </w:r>
      <w:proofErr w:type="gramEnd"/>
      <w:r>
        <w:rPr>
          <w:sz w:val="24"/>
        </w:rPr>
        <w:t xml:space="preserve"> edilir. Şüpheli vaka sağlık kuruluşunu beklediği sürede lavabo kullanacak ise bu lavabo onun için ayrılır ve başka birisinin kullanmasına müsaade edilmez. Şüpheliye müdahale sonrasında KKD </w:t>
      </w:r>
      <w:proofErr w:type="spellStart"/>
      <w:r>
        <w:rPr>
          <w:sz w:val="24"/>
        </w:rPr>
        <w:t>ler</w:t>
      </w:r>
      <w:proofErr w:type="spellEnd"/>
      <w:r>
        <w:rPr>
          <w:sz w:val="24"/>
        </w:rPr>
        <w:t xml:space="preserve"> uy</w:t>
      </w:r>
      <w:r>
        <w:rPr>
          <w:sz w:val="24"/>
        </w:rPr>
        <w:t xml:space="preserve">gun şekilde çıkartılır. Bu çıkartma yöntemi ilk önce eldivenler ve elbisenin çıkartılması, el hijyenin yapılması, sonra göz korumasının çıkartılması en son maskenin çıkartılması ve hemen su sabun </w:t>
      </w:r>
      <w:r>
        <w:rPr>
          <w:spacing w:val="-3"/>
          <w:sz w:val="24"/>
        </w:rPr>
        <w:t xml:space="preserve">ya </w:t>
      </w:r>
      <w:r>
        <w:rPr>
          <w:sz w:val="24"/>
        </w:rPr>
        <w:t xml:space="preserve">da el antiseptiği ile kişinin kendisini </w:t>
      </w:r>
      <w:proofErr w:type="gramStart"/>
      <w:r>
        <w:rPr>
          <w:sz w:val="24"/>
        </w:rPr>
        <w:t>dezenfekte</w:t>
      </w:r>
      <w:proofErr w:type="gramEnd"/>
      <w:r>
        <w:rPr>
          <w:sz w:val="24"/>
        </w:rPr>
        <w:t xml:space="preserve"> etmesi</w:t>
      </w:r>
      <w:r>
        <w:rPr>
          <w:sz w:val="24"/>
        </w:rPr>
        <w:t xml:space="preserve"> şeklindedir.</w:t>
      </w:r>
    </w:p>
    <w:p w:rsidR="00524E52" w:rsidRDefault="00A10DF3">
      <w:pPr>
        <w:pStyle w:val="ListeParagraf"/>
        <w:numPr>
          <w:ilvl w:val="0"/>
          <w:numId w:val="1"/>
        </w:numPr>
        <w:tabs>
          <w:tab w:val="left" w:pos="474"/>
        </w:tabs>
        <w:spacing w:before="116" w:line="295" w:lineRule="auto"/>
        <w:ind w:left="473"/>
        <w:rPr>
          <w:sz w:val="24"/>
        </w:rPr>
      </w:pPr>
      <w:r>
        <w:rPr>
          <w:sz w:val="24"/>
        </w:rPr>
        <w:t xml:space="preserve">Şüpheli kişinin vücut sıvısının bulaştığı KKD </w:t>
      </w:r>
      <w:proofErr w:type="spellStart"/>
      <w:r>
        <w:rPr>
          <w:sz w:val="24"/>
        </w:rPr>
        <w:t>ler</w:t>
      </w:r>
      <w:proofErr w:type="spellEnd"/>
      <w:r>
        <w:rPr>
          <w:sz w:val="24"/>
        </w:rPr>
        <w:t xml:space="preserve"> tıbbı atık olarak kabul edilir ve kuruluş içinde bulunan bu atık kutusuna atılır. Bu kutunun öğrencilerden uzakta tutulması</w:t>
      </w:r>
      <w:r>
        <w:rPr>
          <w:spacing w:val="-6"/>
          <w:sz w:val="24"/>
        </w:rPr>
        <w:t xml:space="preserve"> </w:t>
      </w:r>
      <w:r>
        <w:rPr>
          <w:sz w:val="24"/>
        </w:rPr>
        <w:t>sağlanır.</w:t>
      </w:r>
    </w:p>
    <w:p w:rsidR="00524E52" w:rsidRDefault="00A10DF3">
      <w:pPr>
        <w:pStyle w:val="ListeParagraf"/>
        <w:numPr>
          <w:ilvl w:val="0"/>
          <w:numId w:val="1"/>
        </w:numPr>
        <w:tabs>
          <w:tab w:val="left" w:pos="474"/>
        </w:tabs>
        <w:spacing w:before="127" w:line="295" w:lineRule="auto"/>
        <w:ind w:left="473" w:right="377"/>
        <w:rPr>
          <w:sz w:val="24"/>
        </w:rPr>
      </w:pPr>
      <w:r>
        <w:rPr>
          <w:sz w:val="24"/>
        </w:rPr>
        <w:t>Sağlık Bakanlığı’nın Covid-19 rehberine uygun olarak gerek</w:t>
      </w:r>
      <w:r>
        <w:rPr>
          <w:sz w:val="24"/>
        </w:rPr>
        <w:t>li tüm tedbirleri kuruluş içinde alınır.</w:t>
      </w:r>
    </w:p>
    <w:p w:rsidR="00524E52" w:rsidRDefault="00A10DF3">
      <w:pPr>
        <w:pStyle w:val="ListeParagraf"/>
        <w:numPr>
          <w:ilvl w:val="0"/>
          <w:numId w:val="1"/>
        </w:numPr>
        <w:tabs>
          <w:tab w:val="left" w:pos="474"/>
        </w:tabs>
        <w:spacing w:before="124" w:line="297" w:lineRule="auto"/>
        <w:ind w:left="473" w:right="377"/>
        <w:rPr>
          <w:sz w:val="24"/>
        </w:rPr>
      </w:pPr>
      <w:r>
        <w:rPr>
          <w:sz w:val="24"/>
        </w:rPr>
        <w:t xml:space="preserve">Sağlık kuruluşları tarafından rapor verilen çalışan kuruluşa gelmez ve telefon ile bilgi verir. Hasta kişinin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teşhisli olması durumunda </w:t>
      </w:r>
      <w:proofErr w:type="spellStart"/>
      <w:r>
        <w:rPr>
          <w:sz w:val="24"/>
        </w:rPr>
        <w:t>filyasyon</w:t>
      </w:r>
      <w:proofErr w:type="spellEnd"/>
      <w:r>
        <w:rPr>
          <w:sz w:val="24"/>
        </w:rPr>
        <w:t xml:space="preserve"> yapılır ve son negatif testinden sonra 14 gün karantinada kalma</w:t>
      </w:r>
      <w:r>
        <w:rPr>
          <w:sz w:val="24"/>
        </w:rPr>
        <w:t>sı</w:t>
      </w:r>
      <w:r>
        <w:rPr>
          <w:spacing w:val="-3"/>
          <w:sz w:val="24"/>
        </w:rPr>
        <w:t xml:space="preserve"> </w:t>
      </w:r>
      <w:r>
        <w:rPr>
          <w:sz w:val="24"/>
        </w:rPr>
        <w:t>sağlanır.</w:t>
      </w:r>
    </w:p>
    <w:p w:rsidR="00524E52" w:rsidRDefault="00A10DF3">
      <w:pPr>
        <w:pStyle w:val="Balk1"/>
        <w:spacing w:before="131"/>
        <w:rPr>
          <w:rFonts w:ascii="Arial" w:hAnsi="Arial"/>
        </w:rPr>
      </w:pPr>
      <w:r>
        <w:t>AC</w:t>
      </w:r>
      <w:r>
        <w:rPr>
          <w:rFonts w:ascii="Arial" w:hAnsi="Arial"/>
        </w:rPr>
        <w:t xml:space="preserve">İ </w:t>
      </w:r>
      <w:r>
        <w:t>L TOPLANMA YER</w:t>
      </w:r>
      <w:r>
        <w:rPr>
          <w:rFonts w:ascii="Arial" w:hAnsi="Arial"/>
        </w:rPr>
        <w:t>İ</w:t>
      </w:r>
    </w:p>
    <w:p w:rsidR="00524E52" w:rsidRDefault="00A10DF3">
      <w:pPr>
        <w:pStyle w:val="ListeParagraf"/>
        <w:numPr>
          <w:ilvl w:val="0"/>
          <w:numId w:val="1"/>
        </w:numPr>
        <w:tabs>
          <w:tab w:val="left" w:pos="474"/>
        </w:tabs>
        <w:spacing w:line="300" w:lineRule="auto"/>
        <w:ind w:left="473" w:right="375"/>
        <w:rPr>
          <w:sz w:val="24"/>
        </w:rPr>
      </w:pPr>
      <w:r>
        <w:rPr>
          <w:sz w:val="24"/>
        </w:rPr>
        <w:t xml:space="preserve">Kuruluş içinde acil durumlarda kullanılmak üzere bir oda belirlenmiştir ve şüpheli vakalar yakınını ve sağlık kuruluşunu bu oda içerisinde bekler. Bu oda sürekli </w:t>
      </w:r>
      <w:proofErr w:type="gramStart"/>
      <w:r>
        <w:rPr>
          <w:sz w:val="24"/>
        </w:rPr>
        <w:t>dezenfekte</w:t>
      </w:r>
      <w:proofErr w:type="gramEnd"/>
      <w:r>
        <w:rPr>
          <w:sz w:val="24"/>
        </w:rPr>
        <w:t xml:space="preserve"> edilerek hazır bekletilir. Şüpheli vaka hastaneye </w:t>
      </w:r>
      <w:r>
        <w:rPr>
          <w:sz w:val="24"/>
        </w:rPr>
        <w:t xml:space="preserve">sevk olunca 24 saat camı acık kapısı kapalı olarak beklenir ve 24 saat sonra </w:t>
      </w:r>
      <w:proofErr w:type="gramStart"/>
      <w:r>
        <w:rPr>
          <w:sz w:val="24"/>
        </w:rPr>
        <w:t>dezenfekte</w:t>
      </w:r>
      <w:proofErr w:type="gramEnd"/>
      <w:r>
        <w:rPr>
          <w:sz w:val="24"/>
        </w:rPr>
        <w:t xml:space="preserve"> edilir. Dezenfekte sonrası da 2 saat oda havalandırılır. Çapraz bulaşma olmaması için şüphelinin kulanmış olduğu her yer </w:t>
      </w:r>
      <w:proofErr w:type="gramStart"/>
      <w:r>
        <w:rPr>
          <w:sz w:val="24"/>
        </w:rPr>
        <w:t>dezenfekte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:rsidR="00524E52" w:rsidRDefault="00A10DF3">
      <w:pPr>
        <w:pStyle w:val="ListeParagraf"/>
        <w:numPr>
          <w:ilvl w:val="0"/>
          <w:numId w:val="1"/>
        </w:numPr>
        <w:tabs>
          <w:tab w:val="left" w:pos="474"/>
        </w:tabs>
        <w:spacing w:before="116"/>
        <w:ind w:left="473" w:right="0" w:hanging="362"/>
        <w:rPr>
          <w:sz w:val="24"/>
        </w:rPr>
      </w:pPr>
      <w:r>
        <w:rPr>
          <w:sz w:val="24"/>
        </w:rPr>
        <w:t xml:space="preserve">Sağlık Bakanlığı’nın 14 Gün </w:t>
      </w:r>
      <w:r>
        <w:rPr>
          <w:sz w:val="24"/>
        </w:rPr>
        <w:t>Kuralına kuruluşumuzda</w:t>
      </w:r>
      <w:r>
        <w:rPr>
          <w:spacing w:val="-3"/>
          <w:sz w:val="24"/>
        </w:rPr>
        <w:t xml:space="preserve"> </w:t>
      </w:r>
      <w:r>
        <w:rPr>
          <w:sz w:val="24"/>
        </w:rPr>
        <w:t>uygulanır.</w:t>
      </w:r>
    </w:p>
    <w:p w:rsidR="00524E52" w:rsidRDefault="00524E52">
      <w:pPr>
        <w:pStyle w:val="GvdeMetni"/>
        <w:ind w:left="0" w:firstLine="0"/>
        <w:jc w:val="left"/>
        <w:rPr>
          <w:sz w:val="20"/>
        </w:rPr>
      </w:pPr>
    </w:p>
    <w:p w:rsidR="00524E52" w:rsidRDefault="00524E52">
      <w:pPr>
        <w:pStyle w:val="GvdeMetni"/>
        <w:ind w:left="0" w:firstLine="0"/>
        <w:jc w:val="left"/>
        <w:rPr>
          <w:sz w:val="20"/>
        </w:rPr>
      </w:pPr>
    </w:p>
    <w:p w:rsidR="00524E52" w:rsidRDefault="00524E52">
      <w:pPr>
        <w:pStyle w:val="GvdeMetni"/>
        <w:spacing w:before="10"/>
        <w:ind w:left="0" w:firstLine="0"/>
        <w:jc w:val="left"/>
        <w:rPr>
          <w:sz w:val="13"/>
        </w:rPr>
      </w:pPr>
      <w:bookmarkStart w:id="0" w:name="_GoBack"/>
      <w:bookmarkEnd w:id="0"/>
    </w:p>
    <w:sectPr w:rsidR="00524E52">
      <w:pgSz w:w="11910" w:h="16840"/>
      <w:pgMar w:top="2160" w:right="760" w:bottom="280" w:left="1020" w:header="52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F3" w:rsidRDefault="00A10DF3">
      <w:r>
        <w:separator/>
      </w:r>
    </w:p>
  </w:endnote>
  <w:endnote w:type="continuationSeparator" w:id="0">
    <w:p w:rsidR="00A10DF3" w:rsidRDefault="00A1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F3" w:rsidRDefault="00A10DF3">
      <w:r>
        <w:separator/>
      </w:r>
    </w:p>
  </w:footnote>
  <w:footnote w:type="continuationSeparator" w:id="0">
    <w:p w:rsidR="00A10DF3" w:rsidRDefault="00A1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52" w:rsidRDefault="00A10DF3">
    <w:pPr>
      <w:pStyle w:val="GvdeMetni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4pt;margin-top:26.05pt;width:482.75pt;height:82.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  <w:insideH w:val="double" w:sz="1" w:space="0" w:color="000000"/>
                    <w:insideV w:val="double" w:sz="1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408"/>
                  <w:gridCol w:w="4667"/>
                  <w:gridCol w:w="1506"/>
                  <w:gridCol w:w="1061"/>
                </w:tblGrid>
                <w:tr w:rsidR="00524E52">
                  <w:trPr>
                    <w:trHeight w:val="301"/>
                  </w:trPr>
                  <w:tc>
                    <w:tcPr>
                      <w:tcW w:w="2408" w:type="dxa"/>
                      <w:vMerge w:val="restart"/>
                    </w:tcPr>
                    <w:p w:rsidR="00524E52" w:rsidRDefault="00524E52">
                      <w:pPr>
                        <w:pStyle w:val="TableParagraph"/>
                        <w:ind w:left="0"/>
                      </w:pPr>
                    </w:p>
                  </w:tc>
                  <w:tc>
                    <w:tcPr>
                      <w:tcW w:w="4667" w:type="dxa"/>
                      <w:tcBorders>
                        <w:bottom w:val="nil"/>
                      </w:tcBorders>
                    </w:tcPr>
                    <w:p w:rsidR="00524E52" w:rsidRDefault="00A10DF3">
                      <w:pPr>
                        <w:pStyle w:val="TableParagraph"/>
                        <w:spacing w:line="283" w:lineRule="exact"/>
                        <w:ind w:left="385" w:right="40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TC</w:t>
                      </w:r>
                    </w:p>
                  </w:tc>
                  <w:tc>
                    <w:tcPr>
                      <w:tcW w:w="1506" w:type="dxa"/>
                      <w:tcBorders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524E52" w:rsidRDefault="00A10DF3">
                      <w:pPr>
                        <w:pStyle w:val="TableParagraph"/>
                        <w:spacing w:before="83"/>
                        <w:rPr>
                          <w:sz w:val="16"/>
                        </w:rPr>
                      </w:pPr>
                      <w:r>
                        <w:rPr>
                          <w:w w:val="105"/>
                          <w:sz w:val="16"/>
                        </w:rPr>
                        <w:t>Doküman No</w:t>
                      </w:r>
                    </w:p>
                  </w:tc>
                  <w:tc>
                    <w:tcPr>
                      <w:tcW w:w="1061" w:type="dxa"/>
                      <w:tcBorders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524E52" w:rsidRDefault="00524E52">
                      <w:pPr>
                        <w:pStyle w:val="TableParagraph"/>
                        <w:ind w:left="0"/>
                      </w:pPr>
                    </w:p>
                  </w:tc>
                </w:tr>
                <w:tr w:rsidR="00524E52">
                  <w:trPr>
                    <w:trHeight w:val="291"/>
                  </w:trPr>
                  <w:tc>
                    <w:tcPr>
                      <w:tcW w:w="2408" w:type="dxa"/>
                      <w:vMerge/>
                      <w:tcBorders>
                        <w:top w:val="nil"/>
                      </w:tcBorders>
                    </w:tcPr>
                    <w:p w:rsidR="00524E52" w:rsidRDefault="00524E5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667" w:type="dxa"/>
                      <w:tcBorders>
                        <w:top w:val="nil"/>
                        <w:bottom w:val="nil"/>
                      </w:tcBorders>
                    </w:tcPr>
                    <w:p w:rsidR="00524E52" w:rsidRDefault="00A10DF3">
                      <w:pPr>
                        <w:pStyle w:val="TableParagraph"/>
                        <w:spacing w:line="272" w:lineRule="exact"/>
                        <w:ind w:left="387" w:right="40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SAPANCA KAYMAKAMLIĞI</w:t>
                      </w:r>
                    </w:p>
                  </w:tc>
                  <w:tc>
                    <w:tcPr>
                      <w:tcW w:w="1506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524E52" w:rsidRDefault="00A10DF3">
                      <w:pPr>
                        <w:pStyle w:val="TableParagraph"/>
                        <w:spacing w:before="75"/>
                        <w:rPr>
                          <w:sz w:val="16"/>
                        </w:rPr>
                      </w:pPr>
                      <w:r>
                        <w:rPr>
                          <w:w w:val="105"/>
                          <w:sz w:val="16"/>
                        </w:rPr>
                        <w:t>Yayım Tarihi</w:t>
                      </w:r>
                    </w:p>
                  </w:tc>
                  <w:tc>
                    <w:tcPr>
                      <w:tcW w:w="1061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524E52" w:rsidRDefault="00524E52">
                      <w:pPr>
                        <w:pStyle w:val="TableParagraph"/>
                        <w:ind w:left="0"/>
                        <w:rPr>
                          <w:sz w:val="20"/>
                        </w:rPr>
                      </w:pPr>
                    </w:p>
                  </w:tc>
                </w:tr>
                <w:tr w:rsidR="00524E52">
                  <w:trPr>
                    <w:trHeight w:val="291"/>
                  </w:trPr>
                  <w:tc>
                    <w:tcPr>
                      <w:tcW w:w="2408" w:type="dxa"/>
                      <w:vMerge/>
                      <w:tcBorders>
                        <w:top w:val="nil"/>
                      </w:tcBorders>
                    </w:tcPr>
                    <w:p w:rsidR="00524E52" w:rsidRDefault="00524E5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667" w:type="dxa"/>
                      <w:tcBorders>
                        <w:top w:val="nil"/>
                        <w:bottom w:val="nil"/>
                      </w:tcBorders>
                    </w:tcPr>
                    <w:p w:rsidR="00524E52" w:rsidRDefault="002F664F" w:rsidP="002F664F">
                      <w:pPr>
                        <w:pStyle w:val="TableParagraph"/>
                        <w:spacing w:line="272" w:lineRule="exact"/>
                        <w:ind w:left="383" w:right="40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NAZMİYE-ÖMER SÖZER</w:t>
                      </w:r>
                    </w:p>
                  </w:tc>
                  <w:tc>
                    <w:tcPr>
                      <w:tcW w:w="1506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524E52" w:rsidRDefault="00A10DF3">
                      <w:pPr>
                        <w:pStyle w:val="TableParagraph"/>
                        <w:spacing w:before="75"/>
                        <w:rPr>
                          <w:sz w:val="16"/>
                        </w:rPr>
                      </w:pPr>
                      <w:r>
                        <w:rPr>
                          <w:w w:val="105"/>
                          <w:sz w:val="16"/>
                        </w:rPr>
                        <w:t>Revizyon No</w:t>
                      </w:r>
                    </w:p>
                  </w:tc>
                  <w:tc>
                    <w:tcPr>
                      <w:tcW w:w="1061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524E52" w:rsidRDefault="00A10DF3">
                      <w:pPr>
                        <w:pStyle w:val="TableParagraph"/>
                        <w:spacing w:before="51"/>
                        <w:ind w:left="6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00</w:t>
                      </w:r>
                    </w:p>
                  </w:tc>
                </w:tr>
                <w:tr w:rsidR="00524E52">
                  <w:trPr>
                    <w:trHeight w:val="293"/>
                  </w:trPr>
                  <w:tc>
                    <w:tcPr>
                      <w:tcW w:w="2408" w:type="dxa"/>
                      <w:vMerge/>
                      <w:tcBorders>
                        <w:top w:val="nil"/>
                      </w:tcBorders>
                    </w:tcPr>
                    <w:p w:rsidR="00524E52" w:rsidRDefault="00524E5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667" w:type="dxa"/>
                      <w:tcBorders>
                        <w:top w:val="nil"/>
                        <w:bottom w:val="nil"/>
                      </w:tcBorders>
                    </w:tcPr>
                    <w:p w:rsidR="00524E52" w:rsidRDefault="00A10DF3">
                      <w:pPr>
                        <w:pStyle w:val="TableParagraph"/>
                        <w:spacing w:line="273" w:lineRule="exact"/>
                        <w:ind w:left="385" w:right="40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BULAŞ BAZLI ÖNLEMLER</w:t>
                      </w:r>
                    </w:p>
                  </w:tc>
                  <w:tc>
                    <w:tcPr>
                      <w:tcW w:w="1506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524E52" w:rsidRDefault="00A10DF3">
                      <w:pPr>
                        <w:pStyle w:val="TableParagraph"/>
                        <w:spacing w:before="75"/>
                        <w:rPr>
                          <w:sz w:val="16"/>
                        </w:rPr>
                      </w:pPr>
                      <w:r>
                        <w:rPr>
                          <w:w w:val="105"/>
                          <w:sz w:val="16"/>
                        </w:rPr>
                        <w:t>Revizyon Tarihi</w:t>
                      </w:r>
                    </w:p>
                  </w:tc>
                  <w:tc>
                    <w:tcPr>
                      <w:tcW w:w="1061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524E52" w:rsidRDefault="00A10DF3">
                      <w:pPr>
                        <w:pStyle w:val="TableParagraph"/>
                        <w:spacing w:before="51"/>
                        <w:ind w:left="63"/>
                        <w:rPr>
                          <w:b/>
                          <w:sz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</w:rPr>
                        <w:t>....</w:t>
                      </w:r>
                      <w:proofErr w:type="gramEnd"/>
                      <w:r>
                        <w:rPr>
                          <w:b/>
                          <w:sz w:val="16"/>
                        </w:rPr>
                        <w:t xml:space="preserve"> / </w:t>
                      </w:r>
                      <w:proofErr w:type="gramStart"/>
                      <w:r>
                        <w:rPr>
                          <w:b/>
                          <w:sz w:val="16"/>
                        </w:rPr>
                        <w:t>....</w:t>
                      </w:r>
                      <w:proofErr w:type="gramEnd"/>
                      <w:r>
                        <w:rPr>
                          <w:b/>
                          <w:sz w:val="16"/>
                        </w:rPr>
                        <w:t xml:space="preserve"> / 2020</w:t>
                      </w:r>
                    </w:p>
                  </w:tc>
                </w:tr>
                <w:tr w:rsidR="00524E52">
                  <w:trPr>
                    <w:trHeight w:val="311"/>
                  </w:trPr>
                  <w:tc>
                    <w:tcPr>
                      <w:tcW w:w="2408" w:type="dxa"/>
                      <w:vMerge/>
                      <w:tcBorders>
                        <w:top w:val="nil"/>
                      </w:tcBorders>
                    </w:tcPr>
                    <w:p w:rsidR="00524E52" w:rsidRDefault="00524E5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667" w:type="dxa"/>
                      <w:tcBorders>
                        <w:top w:val="nil"/>
                      </w:tcBorders>
                    </w:tcPr>
                    <w:p w:rsidR="00524E52" w:rsidRDefault="00A10DF3">
                      <w:pPr>
                        <w:pStyle w:val="TableParagraph"/>
                        <w:spacing w:line="291" w:lineRule="exact"/>
                        <w:ind w:left="385" w:right="40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(BBÖ) EYLEM PLANI</w:t>
                      </w:r>
                    </w:p>
                  </w:tc>
                  <w:tc>
                    <w:tcPr>
                      <w:tcW w:w="1506" w:type="dxa"/>
                      <w:tcBorders>
                        <w:top w:val="dotted" w:sz="4" w:space="0" w:color="000000"/>
                        <w:right w:val="single" w:sz="8" w:space="0" w:color="000000"/>
                      </w:tcBorders>
                    </w:tcPr>
                    <w:p w:rsidR="00524E52" w:rsidRDefault="00A10DF3">
                      <w:pPr>
                        <w:pStyle w:val="TableParagraph"/>
                        <w:spacing w:before="5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Sayfa No</w:t>
                      </w:r>
                    </w:p>
                  </w:tc>
                  <w:tc>
                    <w:tcPr>
                      <w:tcW w:w="1061" w:type="dxa"/>
                      <w:tcBorders>
                        <w:top w:val="dotted" w:sz="4" w:space="0" w:color="000000"/>
                        <w:left w:val="single" w:sz="8" w:space="0" w:color="000000"/>
                      </w:tcBorders>
                    </w:tcPr>
                    <w:p w:rsidR="00524E52" w:rsidRDefault="00A10DF3">
                      <w:pPr>
                        <w:pStyle w:val="TableParagraph"/>
                        <w:spacing w:before="54"/>
                        <w:ind w:left="63"/>
                        <w:rPr>
                          <w:b/>
                          <w:sz w:val="16"/>
                        </w:rPr>
                      </w:pPr>
                      <w:r>
                        <w:fldChar w:fldCharType="begin"/>
                      </w:r>
                      <w:r>
                        <w:rPr>
                          <w:b/>
                          <w:sz w:val="1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8866FC">
                        <w:rPr>
                          <w:b/>
                          <w:noProof/>
                          <w:sz w:val="16"/>
                        </w:rPr>
                        <w:t>2</w:t>
                      </w:r>
                      <w:r>
                        <w:fldChar w:fldCharType="end"/>
                      </w:r>
                      <w:r>
                        <w:rPr>
                          <w:b/>
                          <w:sz w:val="16"/>
                        </w:rPr>
                        <w:t>/2</w:t>
                      </w:r>
                    </w:p>
                  </w:tc>
                </w:tr>
              </w:tbl>
              <w:p w:rsidR="00524E52" w:rsidRDefault="00524E52">
                <w:pPr>
                  <w:pStyle w:val="GvdeMetni"/>
                  <w:ind w:left="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E2685"/>
    <w:multiLevelType w:val="hybridMultilevel"/>
    <w:tmpl w:val="F6689F70"/>
    <w:lvl w:ilvl="0" w:tplc="1CE02468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6C8E978">
      <w:numFmt w:val="bullet"/>
      <w:lvlText w:val="•"/>
      <w:lvlJc w:val="left"/>
      <w:pPr>
        <w:ind w:left="1498" w:hanging="361"/>
      </w:pPr>
      <w:rPr>
        <w:rFonts w:hint="default"/>
        <w:lang w:val="tr-TR" w:eastAsia="en-US" w:bidi="ar-SA"/>
      </w:rPr>
    </w:lvl>
    <w:lvl w:ilvl="2" w:tplc="478C1BE8">
      <w:numFmt w:val="bullet"/>
      <w:lvlText w:val="•"/>
      <w:lvlJc w:val="left"/>
      <w:pPr>
        <w:ind w:left="2457" w:hanging="361"/>
      </w:pPr>
      <w:rPr>
        <w:rFonts w:hint="default"/>
        <w:lang w:val="tr-TR" w:eastAsia="en-US" w:bidi="ar-SA"/>
      </w:rPr>
    </w:lvl>
    <w:lvl w:ilvl="3" w:tplc="E77636DE">
      <w:numFmt w:val="bullet"/>
      <w:lvlText w:val="•"/>
      <w:lvlJc w:val="left"/>
      <w:pPr>
        <w:ind w:left="3415" w:hanging="361"/>
      </w:pPr>
      <w:rPr>
        <w:rFonts w:hint="default"/>
        <w:lang w:val="tr-TR" w:eastAsia="en-US" w:bidi="ar-SA"/>
      </w:rPr>
    </w:lvl>
    <w:lvl w:ilvl="4" w:tplc="59464800">
      <w:numFmt w:val="bullet"/>
      <w:lvlText w:val="•"/>
      <w:lvlJc w:val="left"/>
      <w:pPr>
        <w:ind w:left="4374" w:hanging="361"/>
      </w:pPr>
      <w:rPr>
        <w:rFonts w:hint="default"/>
        <w:lang w:val="tr-TR" w:eastAsia="en-US" w:bidi="ar-SA"/>
      </w:rPr>
    </w:lvl>
    <w:lvl w:ilvl="5" w:tplc="7FD6A3D6">
      <w:numFmt w:val="bullet"/>
      <w:lvlText w:val="•"/>
      <w:lvlJc w:val="left"/>
      <w:pPr>
        <w:ind w:left="5333" w:hanging="361"/>
      </w:pPr>
      <w:rPr>
        <w:rFonts w:hint="default"/>
        <w:lang w:val="tr-TR" w:eastAsia="en-US" w:bidi="ar-SA"/>
      </w:rPr>
    </w:lvl>
    <w:lvl w:ilvl="6" w:tplc="F09AF068">
      <w:numFmt w:val="bullet"/>
      <w:lvlText w:val="•"/>
      <w:lvlJc w:val="left"/>
      <w:pPr>
        <w:ind w:left="6291" w:hanging="361"/>
      </w:pPr>
      <w:rPr>
        <w:rFonts w:hint="default"/>
        <w:lang w:val="tr-TR" w:eastAsia="en-US" w:bidi="ar-SA"/>
      </w:rPr>
    </w:lvl>
    <w:lvl w:ilvl="7" w:tplc="6D9C5DD6">
      <w:numFmt w:val="bullet"/>
      <w:lvlText w:val="•"/>
      <w:lvlJc w:val="left"/>
      <w:pPr>
        <w:ind w:left="7250" w:hanging="361"/>
      </w:pPr>
      <w:rPr>
        <w:rFonts w:hint="default"/>
        <w:lang w:val="tr-TR" w:eastAsia="en-US" w:bidi="ar-SA"/>
      </w:rPr>
    </w:lvl>
    <w:lvl w:ilvl="8" w:tplc="4B626430">
      <w:numFmt w:val="bullet"/>
      <w:lvlText w:val="•"/>
      <w:lvlJc w:val="left"/>
      <w:pPr>
        <w:ind w:left="8209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24E52"/>
    <w:rsid w:val="002F664F"/>
    <w:rsid w:val="00524E52"/>
    <w:rsid w:val="008866FC"/>
    <w:rsid w:val="00A1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33"/>
      <w:ind w:left="1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40" w:hanging="361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82"/>
      <w:ind w:left="540" w:right="37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1"/>
    </w:pPr>
  </w:style>
  <w:style w:type="paragraph" w:styleId="stbilgi">
    <w:name w:val="header"/>
    <w:basedOn w:val="Normal"/>
    <w:link w:val="stbilgiChar"/>
    <w:uiPriority w:val="99"/>
    <w:unhideWhenUsed/>
    <w:rsid w:val="002F66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664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F66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664F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5874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HP</cp:lastModifiedBy>
  <cp:revision>3</cp:revision>
  <dcterms:created xsi:type="dcterms:W3CDTF">2020-09-01T08:31:00Z</dcterms:created>
  <dcterms:modified xsi:type="dcterms:W3CDTF">2020-09-01T08:37:00Z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2020-09-01T00:00:00Z</vt:filetime>
  </property>
</Properties>
</file>