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57" w:rsidRDefault="00453957">
      <w:pPr>
        <w:pStyle w:val="GvdeMetni"/>
        <w:spacing w:before="8"/>
        <w:ind w:left="0" w:firstLine="0"/>
        <w:jc w:val="left"/>
        <w:rPr>
          <w:sz w:val="15"/>
        </w:rPr>
      </w:pPr>
    </w:p>
    <w:p w:rsidR="00453957" w:rsidRDefault="00794C57">
      <w:pPr>
        <w:pStyle w:val="Balk1"/>
      </w:pPr>
      <w:r>
        <w:t>ALINACAK ÖNLEYİCİ VE SINIRLANDIRICI TEDBİRLER</w:t>
      </w:r>
    </w:p>
    <w:p w:rsidR="00453957" w:rsidRDefault="00794C57">
      <w:pPr>
        <w:pStyle w:val="ListeParagraf"/>
        <w:numPr>
          <w:ilvl w:val="0"/>
          <w:numId w:val="2"/>
        </w:numPr>
        <w:tabs>
          <w:tab w:val="left" w:pos="1244"/>
          <w:tab w:val="left" w:pos="1245"/>
        </w:tabs>
        <w:spacing w:before="186"/>
        <w:jc w:val="left"/>
        <w:rPr>
          <w:sz w:val="24"/>
        </w:rPr>
      </w:pPr>
      <w:r>
        <w:rPr>
          <w:sz w:val="24"/>
        </w:rPr>
        <w:t>COVID-19 için alınmış genel tedbirlere uygun hareket</w:t>
      </w:r>
      <w:r>
        <w:rPr>
          <w:spacing w:val="-4"/>
          <w:sz w:val="24"/>
        </w:rPr>
        <w:t xml:space="preserve"> </w:t>
      </w:r>
      <w:r>
        <w:rPr>
          <w:sz w:val="24"/>
        </w:rPr>
        <w:t>edilmesi,</w:t>
      </w:r>
    </w:p>
    <w:p w:rsidR="00453957" w:rsidRDefault="00794C57">
      <w:pPr>
        <w:pStyle w:val="ListeParagraf"/>
        <w:numPr>
          <w:ilvl w:val="0"/>
          <w:numId w:val="2"/>
        </w:numPr>
        <w:tabs>
          <w:tab w:val="left" w:pos="1244"/>
          <w:tab w:val="left" w:pos="1245"/>
        </w:tabs>
        <w:spacing w:before="40" w:line="273" w:lineRule="auto"/>
        <w:ind w:right="743"/>
        <w:jc w:val="left"/>
        <w:rPr>
          <w:sz w:val="24"/>
        </w:rPr>
      </w:pPr>
      <w:r>
        <w:rPr>
          <w:sz w:val="24"/>
        </w:rPr>
        <w:t xml:space="preserve">Sosyal mesafenin maskeli ve maskesiz olarak sürekli olarak korunması, en az </w:t>
      </w:r>
      <w:proofErr w:type="gramStart"/>
      <w:r>
        <w:rPr>
          <w:sz w:val="24"/>
        </w:rPr>
        <w:t>1.5</w:t>
      </w:r>
      <w:proofErr w:type="gramEnd"/>
      <w:r>
        <w:rPr>
          <w:sz w:val="24"/>
        </w:rPr>
        <w:t xml:space="preserve"> m mesafeye dikkat edilmesi,</w:t>
      </w:r>
    </w:p>
    <w:p w:rsidR="00453957" w:rsidRDefault="00794C57">
      <w:pPr>
        <w:pStyle w:val="ListeParagraf"/>
        <w:numPr>
          <w:ilvl w:val="0"/>
          <w:numId w:val="2"/>
        </w:numPr>
        <w:tabs>
          <w:tab w:val="left" w:pos="1244"/>
          <w:tab w:val="left" w:pos="1245"/>
        </w:tabs>
        <w:spacing w:before="3"/>
        <w:jc w:val="left"/>
        <w:rPr>
          <w:sz w:val="24"/>
        </w:rPr>
      </w:pPr>
      <w:r>
        <w:rPr>
          <w:sz w:val="24"/>
        </w:rPr>
        <w:t>Maske takılması ve maske takma imha kurallarına dikkat</w:t>
      </w:r>
      <w:r>
        <w:rPr>
          <w:spacing w:val="-7"/>
          <w:sz w:val="24"/>
        </w:rPr>
        <w:t xml:space="preserve"> </w:t>
      </w:r>
      <w:r>
        <w:rPr>
          <w:sz w:val="24"/>
        </w:rPr>
        <w:t>edilmesi,</w:t>
      </w:r>
    </w:p>
    <w:p w:rsidR="00453957" w:rsidRDefault="00794C57">
      <w:pPr>
        <w:pStyle w:val="ListeParagraf"/>
        <w:numPr>
          <w:ilvl w:val="0"/>
          <w:numId w:val="2"/>
        </w:numPr>
        <w:tabs>
          <w:tab w:val="left" w:pos="1244"/>
          <w:tab w:val="left" w:pos="1245"/>
        </w:tabs>
        <w:spacing w:before="40" w:line="273" w:lineRule="auto"/>
        <w:ind w:right="566"/>
        <w:jc w:val="left"/>
        <w:rPr>
          <w:sz w:val="24"/>
        </w:rPr>
      </w:pPr>
      <w:r>
        <w:rPr>
          <w:sz w:val="24"/>
        </w:rPr>
        <w:t xml:space="preserve">Uygun temizlik ve dezenfeksiyon işlemlerinin sağlanması, dezenfeksiyon ve </w:t>
      </w:r>
      <w:proofErr w:type="gramStart"/>
      <w:r>
        <w:rPr>
          <w:sz w:val="24"/>
        </w:rPr>
        <w:t>sanitasyon</w:t>
      </w:r>
      <w:proofErr w:type="gramEnd"/>
      <w:r>
        <w:rPr>
          <w:sz w:val="24"/>
        </w:rPr>
        <w:t xml:space="preserve"> planına uygun olarak hareket</w:t>
      </w:r>
      <w:r>
        <w:rPr>
          <w:spacing w:val="1"/>
          <w:sz w:val="24"/>
        </w:rPr>
        <w:t xml:space="preserve"> </w:t>
      </w:r>
      <w:r>
        <w:rPr>
          <w:sz w:val="24"/>
        </w:rPr>
        <w:t>edilmesi,</w:t>
      </w:r>
    </w:p>
    <w:p w:rsidR="00453957" w:rsidRDefault="00794C57">
      <w:pPr>
        <w:pStyle w:val="ListeParagraf"/>
        <w:numPr>
          <w:ilvl w:val="0"/>
          <w:numId w:val="2"/>
        </w:numPr>
        <w:tabs>
          <w:tab w:val="left" w:pos="1244"/>
          <w:tab w:val="left" w:pos="1245"/>
        </w:tabs>
        <w:spacing w:before="3" w:line="273" w:lineRule="auto"/>
        <w:ind w:right="729"/>
        <w:jc w:val="left"/>
        <w:rPr>
          <w:sz w:val="24"/>
        </w:rPr>
      </w:pPr>
      <w:r>
        <w:rPr>
          <w:sz w:val="24"/>
        </w:rPr>
        <w:t>Solunum hijyeni ve öksürük/hapşırık adabına uyulması, öksürürken ve</w:t>
      </w:r>
      <w:r>
        <w:rPr>
          <w:sz w:val="24"/>
        </w:rPr>
        <w:t xml:space="preserve"> hapşırırken ağzın iyice kapatılması ve ardından elin ve kolların iyice </w:t>
      </w:r>
      <w:proofErr w:type="gramStart"/>
      <w:r>
        <w:rPr>
          <w:sz w:val="24"/>
        </w:rPr>
        <w:t>dezenfekte</w:t>
      </w:r>
      <w:proofErr w:type="gramEnd"/>
      <w:r>
        <w:rPr>
          <w:spacing w:val="-3"/>
          <w:sz w:val="24"/>
        </w:rPr>
        <w:t xml:space="preserve"> </w:t>
      </w:r>
      <w:r>
        <w:rPr>
          <w:sz w:val="24"/>
        </w:rPr>
        <w:t>edilmesi,</w:t>
      </w:r>
    </w:p>
    <w:p w:rsidR="00453957" w:rsidRDefault="00794C57">
      <w:pPr>
        <w:pStyle w:val="ListeParagraf"/>
        <w:numPr>
          <w:ilvl w:val="0"/>
          <w:numId w:val="2"/>
        </w:numPr>
        <w:tabs>
          <w:tab w:val="left" w:pos="1244"/>
          <w:tab w:val="left" w:pos="1245"/>
        </w:tabs>
        <w:spacing w:before="3" w:line="273" w:lineRule="auto"/>
        <w:ind w:right="1126"/>
        <w:jc w:val="left"/>
        <w:rPr>
          <w:sz w:val="24"/>
        </w:rPr>
      </w:pPr>
      <w:r>
        <w:rPr>
          <w:sz w:val="24"/>
        </w:rPr>
        <w:t xml:space="preserve">El </w:t>
      </w:r>
      <w:proofErr w:type="gramStart"/>
      <w:r>
        <w:rPr>
          <w:sz w:val="24"/>
        </w:rPr>
        <w:t>hijyeni</w:t>
      </w:r>
      <w:proofErr w:type="gramEnd"/>
      <w:r>
        <w:rPr>
          <w:sz w:val="24"/>
        </w:rPr>
        <w:t xml:space="preserve"> sağlanması, ellerin 20 saniye boyunca su veya sabun ile yıkanması, su ve</w:t>
      </w:r>
      <w:r>
        <w:rPr>
          <w:spacing w:val="-28"/>
          <w:sz w:val="24"/>
        </w:rPr>
        <w:t xml:space="preserve"> </w:t>
      </w:r>
      <w:r>
        <w:rPr>
          <w:sz w:val="24"/>
        </w:rPr>
        <w:t>sabun olmaması durumunda da el dezenfektanı ile iyice parmak araları dâhil oval</w:t>
      </w:r>
      <w:r>
        <w:rPr>
          <w:sz w:val="24"/>
        </w:rPr>
        <w:t>anması, Hususlarına dikkat</w:t>
      </w:r>
      <w:r>
        <w:rPr>
          <w:spacing w:val="-1"/>
          <w:sz w:val="24"/>
        </w:rPr>
        <w:t xml:space="preserve"> </w:t>
      </w:r>
      <w:r>
        <w:rPr>
          <w:sz w:val="24"/>
        </w:rPr>
        <w:t>edilmelidir.</w:t>
      </w:r>
    </w:p>
    <w:p w:rsidR="00453957" w:rsidRDefault="00794C57">
      <w:pPr>
        <w:pStyle w:val="Balk1"/>
        <w:spacing w:before="207"/>
      </w:pPr>
      <w:r>
        <w:t>UYGULANACAK MÜDAHALE YÖNTEMLER</w:t>
      </w:r>
    </w:p>
    <w:p w:rsidR="00453957" w:rsidRDefault="00794C57">
      <w:pPr>
        <w:pStyle w:val="ListeParagraf"/>
        <w:numPr>
          <w:ilvl w:val="0"/>
          <w:numId w:val="1"/>
        </w:numPr>
        <w:tabs>
          <w:tab w:val="left" w:pos="820"/>
        </w:tabs>
        <w:spacing w:before="185" w:line="295" w:lineRule="auto"/>
        <w:ind w:right="406"/>
        <w:rPr>
          <w:sz w:val="24"/>
        </w:rPr>
      </w:pPr>
      <w:r>
        <w:rPr>
          <w:sz w:val="24"/>
        </w:rPr>
        <w:t>Salgın hastalıklara karşı planlanmış önlemler mevcut COVID-19’a göre güncellenmeli ve acil durum planı devreye alınmalı,</w:t>
      </w:r>
    </w:p>
    <w:p w:rsidR="00453957" w:rsidRDefault="00794C57">
      <w:pPr>
        <w:pStyle w:val="ListeParagraf"/>
        <w:numPr>
          <w:ilvl w:val="0"/>
          <w:numId w:val="1"/>
        </w:numPr>
        <w:tabs>
          <w:tab w:val="left" w:pos="820"/>
        </w:tabs>
        <w:spacing w:before="4" w:line="300" w:lineRule="auto"/>
        <w:ind w:right="411"/>
        <w:rPr>
          <w:sz w:val="24"/>
        </w:rPr>
      </w:pPr>
      <w:r>
        <w:rPr>
          <w:sz w:val="24"/>
        </w:rPr>
        <w:t xml:space="preserve">Salgın hastalık belirtileri (ateş, öksürük, burun akıntısı, solunum sıkıntısı vb.) olan veya temaslısı olan öğretmen, öğrenci </w:t>
      </w:r>
      <w:r>
        <w:rPr>
          <w:spacing w:val="-3"/>
          <w:sz w:val="24"/>
        </w:rPr>
        <w:t xml:space="preserve">ya </w:t>
      </w:r>
      <w:r>
        <w:rPr>
          <w:sz w:val="24"/>
        </w:rPr>
        <w:t xml:space="preserve">da çalışanlara uygun KKD (tıbbi maske vb.) kullanımı ve kurumca belirlenmiş olan </w:t>
      </w:r>
      <w:proofErr w:type="gramStart"/>
      <w:r>
        <w:rPr>
          <w:sz w:val="24"/>
        </w:rPr>
        <w:t>izolasyon</w:t>
      </w:r>
      <w:proofErr w:type="gramEnd"/>
      <w:r>
        <w:rPr>
          <w:sz w:val="24"/>
        </w:rPr>
        <w:t xml:space="preserve"> odasında izolasyonu sağlanmalı, ambu</w:t>
      </w:r>
      <w:r>
        <w:rPr>
          <w:sz w:val="24"/>
        </w:rPr>
        <w:t>lans ile hastaneye nakli sağlanmalıdır.</w:t>
      </w:r>
    </w:p>
    <w:p w:rsidR="00453957" w:rsidRDefault="00794C57">
      <w:pPr>
        <w:pStyle w:val="ListeParagraf"/>
        <w:numPr>
          <w:ilvl w:val="0"/>
          <w:numId w:val="1"/>
        </w:numPr>
        <w:tabs>
          <w:tab w:val="left" w:pos="820"/>
        </w:tabs>
        <w:spacing w:line="297" w:lineRule="auto"/>
        <w:ind w:right="407"/>
        <w:rPr>
          <w:sz w:val="24"/>
        </w:rPr>
      </w:pPr>
      <w:r>
        <w:rPr>
          <w:sz w:val="24"/>
        </w:rPr>
        <w:t>SEKÖ planı ve kontrolün sağlanmasında etkili şekilde uygulanma için sorumlu olarak kuruluş müdürü ve yetkilendirilmiş müdür yardımcısı bulunmaktadır. Sorumlular tüm öğrenci, öğretmen ve velilere</w:t>
      </w:r>
      <w:r>
        <w:rPr>
          <w:spacing w:val="-2"/>
          <w:sz w:val="24"/>
        </w:rPr>
        <w:t xml:space="preserve"> </w:t>
      </w:r>
      <w:r>
        <w:rPr>
          <w:sz w:val="24"/>
        </w:rPr>
        <w:t>duyurulmuştur.</w:t>
      </w:r>
    </w:p>
    <w:p w:rsidR="00453957" w:rsidRDefault="00794C57">
      <w:pPr>
        <w:pStyle w:val="ListeParagraf"/>
        <w:numPr>
          <w:ilvl w:val="0"/>
          <w:numId w:val="1"/>
        </w:numPr>
        <w:tabs>
          <w:tab w:val="left" w:pos="820"/>
        </w:tabs>
        <w:spacing w:line="297" w:lineRule="auto"/>
        <w:ind w:right="408"/>
        <w:rPr>
          <w:sz w:val="24"/>
        </w:rPr>
      </w:pPr>
      <w:r>
        <w:rPr>
          <w:sz w:val="24"/>
        </w:rPr>
        <w:t>Salgın</w:t>
      </w:r>
      <w:r>
        <w:rPr>
          <w:sz w:val="24"/>
        </w:rPr>
        <w:t xml:space="preserve"> hastalık belirtisi veya temaslısı olan öğretmen, öğrenci </w:t>
      </w:r>
      <w:r>
        <w:rPr>
          <w:spacing w:val="-3"/>
          <w:sz w:val="24"/>
        </w:rPr>
        <w:t xml:space="preserve">ya </w:t>
      </w:r>
      <w:r>
        <w:rPr>
          <w:sz w:val="24"/>
        </w:rPr>
        <w:t>da çalışanların yakınlarına, İletişim planlamasına uygun olarak bilgilendirme yapılır. Bilgilendirme ile birlikte sağlık kuruluşları da çağırılarak hastanın yönlendirmesi</w:t>
      </w:r>
      <w:r>
        <w:rPr>
          <w:spacing w:val="5"/>
          <w:sz w:val="24"/>
        </w:rPr>
        <w:t xml:space="preserve"> </w:t>
      </w:r>
      <w:r>
        <w:rPr>
          <w:sz w:val="24"/>
        </w:rPr>
        <w:t>yapılır.</w:t>
      </w:r>
    </w:p>
    <w:p w:rsidR="00453957" w:rsidRDefault="00794C57">
      <w:pPr>
        <w:pStyle w:val="ListeParagraf"/>
        <w:numPr>
          <w:ilvl w:val="0"/>
          <w:numId w:val="1"/>
        </w:numPr>
        <w:tabs>
          <w:tab w:val="left" w:pos="820"/>
        </w:tabs>
        <w:spacing w:before="2" w:line="295" w:lineRule="auto"/>
        <w:ind w:right="415"/>
        <w:rPr>
          <w:sz w:val="24"/>
        </w:rPr>
      </w:pPr>
      <w:r>
        <w:rPr>
          <w:sz w:val="24"/>
        </w:rPr>
        <w:t>Salgın hastalık</w:t>
      </w:r>
      <w:r>
        <w:rPr>
          <w:sz w:val="24"/>
        </w:rPr>
        <w:t xml:space="preserve"> </w:t>
      </w:r>
      <w:proofErr w:type="gramStart"/>
      <w:r>
        <w:rPr>
          <w:sz w:val="24"/>
        </w:rPr>
        <w:t>semptomları</w:t>
      </w:r>
      <w:proofErr w:type="gramEnd"/>
      <w:r>
        <w:rPr>
          <w:sz w:val="24"/>
        </w:rPr>
        <w:t xml:space="preserve"> olan bir kişi ile ilgilenirken, uygun ek KKD’ </w:t>
      </w:r>
      <w:proofErr w:type="spellStart"/>
      <w:r>
        <w:rPr>
          <w:sz w:val="24"/>
        </w:rPr>
        <w:t>ler</w:t>
      </w:r>
      <w:proofErr w:type="spellEnd"/>
      <w:r>
        <w:rPr>
          <w:sz w:val="24"/>
        </w:rPr>
        <w:t xml:space="preserve"> (maske, göz koruması, eldiven ve önlük, elbise vb.)</w:t>
      </w:r>
      <w:r>
        <w:rPr>
          <w:spacing w:val="-1"/>
          <w:sz w:val="24"/>
        </w:rPr>
        <w:t xml:space="preserve"> </w:t>
      </w:r>
      <w:r>
        <w:rPr>
          <w:sz w:val="24"/>
        </w:rPr>
        <w:t>kullanılır.</w:t>
      </w:r>
    </w:p>
    <w:p w:rsidR="00453957" w:rsidRDefault="00794C57">
      <w:pPr>
        <w:pStyle w:val="ListeParagraf"/>
        <w:numPr>
          <w:ilvl w:val="0"/>
          <w:numId w:val="1"/>
        </w:numPr>
        <w:tabs>
          <w:tab w:val="left" w:pos="818"/>
        </w:tabs>
        <w:spacing w:before="7" w:line="300" w:lineRule="auto"/>
        <w:ind w:left="817" w:right="407" w:hanging="359"/>
        <w:rPr>
          <w:sz w:val="24"/>
        </w:rPr>
      </w:pPr>
      <w:r>
        <w:rPr>
          <w:sz w:val="24"/>
        </w:rPr>
        <w:t xml:space="preserve">Müdahale sonrası KKD’ </w:t>
      </w:r>
      <w:proofErr w:type="spellStart"/>
      <w:r>
        <w:rPr>
          <w:sz w:val="24"/>
        </w:rPr>
        <w:t>lerin</w:t>
      </w:r>
      <w:proofErr w:type="spellEnd"/>
      <w:r>
        <w:rPr>
          <w:sz w:val="24"/>
        </w:rPr>
        <w:t xml:space="preserve"> uygun şekilde (Örneğin COVID-19 için, ilk önce eldivenler ve elbisenin çıkarılması, el </w:t>
      </w:r>
      <w:proofErr w:type="gramStart"/>
      <w:r>
        <w:rPr>
          <w:sz w:val="24"/>
        </w:rPr>
        <w:t>hijyeni</w:t>
      </w:r>
      <w:proofErr w:type="gramEnd"/>
      <w:r>
        <w:rPr>
          <w:sz w:val="24"/>
        </w:rPr>
        <w:t xml:space="preserve"> yapılm</w:t>
      </w:r>
      <w:r>
        <w:rPr>
          <w:sz w:val="24"/>
        </w:rPr>
        <w:t xml:space="preserve">ası, sonra göz koruması çıkarılması en son maskenin çıkarılması ve hemen sabun ve su veya alkol bazlı el antiseptiği ile ellerin temizlenmesi vb.) çıkarılır. Ve kişi kendisini </w:t>
      </w:r>
      <w:proofErr w:type="gramStart"/>
      <w:r>
        <w:rPr>
          <w:sz w:val="24"/>
        </w:rPr>
        <w:t>dezenfekte</w:t>
      </w:r>
      <w:proofErr w:type="gramEnd"/>
      <w:r>
        <w:rPr>
          <w:sz w:val="24"/>
        </w:rPr>
        <w:t xml:space="preserve"> eder. Hastanın izole edildiği mekan sodyum </w:t>
      </w:r>
      <w:proofErr w:type="spellStart"/>
      <w:r>
        <w:rPr>
          <w:sz w:val="24"/>
        </w:rPr>
        <w:t>hipokloroid</w:t>
      </w:r>
      <w:proofErr w:type="spellEnd"/>
      <w:r>
        <w:rPr>
          <w:sz w:val="24"/>
        </w:rPr>
        <w:t xml:space="preserve"> çözeltisi kull</w:t>
      </w:r>
      <w:r>
        <w:rPr>
          <w:sz w:val="24"/>
        </w:rPr>
        <w:t xml:space="preserve">anarak </w:t>
      </w:r>
      <w:proofErr w:type="gramStart"/>
      <w:r>
        <w:rPr>
          <w:sz w:val="24"/>
        </w:rPr>
        <w:t>dezenfekte</w:t>
      </w:r>
      <w:proofErr w:type="gramEnd"/>
      <w:r>
        <w:rPr>
          <w:sz w:val="24"/>
        </w:rPr>
        <w:t xml:space="preserve"> edilir ve ortam 24 saat boyunca</w:t>
      </w:r>
      <w:r>
        <w:rPr>
          <w:spacing w:val="-4"/>
          <w:sz w:val="24"/>
        </w:rPr>
        <w:t xml:space="preserve"> </w:t>
      </w:r>
      <w:r>
        <w:rPr>
          <w:sz w:val="24"/>
        </w:rPr>
        <w:t>havalandırılır.</w:t>
      </w:r>
    </w:p>
    <w:p w:rsidR="00453957" w:rsidRDefault="00794C57">
      <w:pPr>
        <w:pStyle w:val="ListeParagraf"/>
        <w:numPr>
          <w:ilvl w:val="0"/>
          <w:numId w:val="1"/>
        </w:numPr>
        <w:tabs>
          <w:tab w:val="left" w:pos="818"/>
        </w:tabs>
        <w:spacing w:line="295" w:lineRule="auto"/>
        <w:ind w:left="817" w:right="406" w:hanging="359"/>
        <w:rPr>
          <w:sz w:val="24"/>
        </w:rPr>
      </w:pPr>
      <w:r>
        <w:rPr>
          <w:sz w:val="24"/>
        </w:rPr>
        <w:t>Salgın hastalık belirtileri olan kişinin vücut sıvılarıyla temas eden eldivenleri ve diğer tek kullanımlık eşyaları tıbbi atık olarak kabul edilerek uygun şekilde bertaraf</w:t>
      </w:r>
      <w:r>
        <w:rPr>
          <w:spacing w:val="-1"/>
          <w:sz w:val="24"/>
        </w:rPr>
        <w:t xml:space="preserve"> </w:t>
      </w:r>
      <w:r>
        <w:rPr>
          <w:sz w:val="24"/>
        </w:rPr>
        <w:t>edilir.</w:t>
      </w:r>
    </w:p>
    <w:p w:rsidR="00453957" w:rsidRDefault="00794C57">
      <w:pPr>
        <w:pStyle w:val="ListeParagraf"/>
        <w:numPr>
          <w:ilvl w:val="0"/>
          <w:numId w:val="1"/>
        </w:numPr>
        <w:tabs>
          <w:tab w:val="left" w:pos="752"/>
        </w:tabs>
        <w:spacing w:before="120" w:line="295" w:lineRule="auto"/>
        <w:ind w:left="752" w:right="412" w:hanging="360"/>
        <w:rPr>
          <w:sz w:val="24"/>
        </w:rPr>
      </w:pPr>
      <w:r>
        <w:rPr>
          <w:sz w:val="24"/>
        </w:rPr>
        <w:t>Çalışanlar</w:t>
      </w:r>
      <w:r>
        <w:rPr>
          <w:sz w:val="24"/>
        </w:rPr>
        <w:t xml:space="preserve"> hasta olduklarında evde kalmaları ve kendilerini izole etmeleri şeklinde uyarılır. Söz konusu durum kuruluş yönetimi tarafından telefon ile takip</w:t>
      </w:r>
      <w:r>
        <w:rPr>
          <w:spacing w:val="-1"/>
          <w:sz w:val="24"/>
        </w:rPr>
        <w:t xml:space="preserve"> </w:t>
      </w:r>
      <w:r>
        <w:rPr>
          <w:sz w:val="24"/>
        </w:rPr>
        <w:t>edilir.</w:t>
      </w:r>
    </w:p>
    <w:p w:rsidR="00453957" w:rsidRDefault="00453957">
      <w:pPr>
        <w:spacing w:line="295" w:lineRule="auto"/>
        <w:jc w:val="both"/>
        <w:rPr>
          <w:sz w:val="24"/>
        </w:rPr>
        <w:sectPr w:rsidR="00453957">
          <w:headerReference w:type="even" r:id="rId8"/>
          <w:headerReference w:type="default" r:id="rId9"/>
          <w:footerReference w:type="even" r:id="rId10"/>
          <w:footerReference w:type="default" r:id="rId11"/>
          <w:headerReference w:type="first" r:id="rId12"/>
          <w:footerReference w:type="first" r:id="rId13"/>
          <w:type w:val="continuous"/>
          <w:pgSz w:w="11910" w:h="16840"/>
          <w:pgMar w:top="2140" w:right="440" w:bottom="280" w:left="460" w:header="571" w:footer="708" w:gutter="0"/>
          <w:pgNumType w:start="1"/>
          <w:cols w:space="708"/>
        </w:sectPr>
      </w:pPr>
    </w:p>
    <w:p w:rsidR="00453957" w:rsidRDefault="00453957">
      <w:pPr>
        <w:pStyle w:val="GvdeMetni"/>
        <w:spacing w:before="8"/>
        <w:ind w:left="0" w:firstLine="0"/>
        <w:jc w:val="left"/>
        <w:rPr>
          <w:sz w:val="15"/>
        </w:rPr>
      </w:pPr>
    </w:p>
    <w:p w:rsidR="00453957" w:rsidRDefault="00794C57">
      <w:pPr>
        <w:pStyle w:val="Balk1"/>
      </w:pPr>
      <w:r>
        <w:t>UYGULANACAK TAHLİYE YÖNTEMLERİ</w:t>
      </w:r>
    </w:p>
    <w:p w:rsidR="00453957" w:rsidRDefault="00794C57">
      <w:pPr>
        <w:pStyle w:val="ListeParagraf"/>
        <w:numPr>
          <w:ilvl w:val="0"/>
          <w:numId w:val="1"/>
        </w:numPr>
        <w:tabs>
          <w:tab w:val="left" w:pos="752"/>
        </w:tabs>
        <w:spacing w:before="184" w:line="297" w:lineRule="auto"/>
        <w:ind w:left="752" w:right="410" w:hanging="360"/>
        <w:rPr>
          <w:sz w:val="24"/>
        </w:rPr>
      </w:pPr>
      <w:r>
        <w:rPr>
          <w:sz w:val="24"/>
        </w:rPr>
        <w:t xml:space="preserve">Salgın hastalık (COVID-19 vb.) şüpheli vakaların tahliyesi/transferi ile ilgili yöntemi belirlenmiştir. Şüpheli kişi kuruluşça belirlenmiş olan tahliye odasına KKD </w:t>
      </w:r>
      <w:proofErr w:type="spellStart"/>
      <w:r>
        <w:rPr>
          <w:sz w:val="24"/>
        </w:rPr>
        <w:t>li</w:t>
      </w:r>
      <w:proofErr w:type="spellEnd"/>
      <w:r>
        <w:rPr>
          <w:sz w:val="24"/>
        </w:rPr>
        <w:t xml:space="preserve"> personel tarafından alınır ve şüpheli hastanın maskesini </w:t>
      </w:r>
      <w:r>
        <w:rPr>
          <w:sz w:val="24"/>
        </w:rPr>
        <w:t>çıkartmadan orada sağlık kuruluşu ve yakınlarının gelmesi sağlanır. Bu sırada şüpheli hasta ile mesafeye dikkat</w:t>
      </w:r>
      <w:r>
        <w:rPr>
          <w:spacing w:val="-3"/>
          <w:sz w:val="24"/>
        </w:rPr>
        <w:t xml:space="preserve"> </w:t>
      </w:r>
      <w:r>
        <w:rPr>
          <w:sz w:val="24"/>
        </w:rPr>
        <w:t>edilir.</w:t>
      </w:r>
    </w:p>
    <w:p w:rsidR="00453957" w:rsidRDefault="00794C57">
      <w:pPr>
        <w:pStyle w:val="ListeParagraf"/>
        <w:numPr>
          <w:ilvl w:val="0"/>
          <w:numId w:val="1"/>
        </w:numPr>
        <w:tabs>
          <w:tab w:val="left" w:pos="752"/>
        </w:tabs>
        <w:spacing w:before="6" w:line="297" w:lineRule="auto"/>
        <w:ind w:left="752" w:right="404" w:hanging="360"/>
        <w:rPr>
          <w:sz w:val="24"/>
        </w:rPr>
      </w:pPr>
      <w:r>
        <w:rPr>
          <w:sz w:val="24"/>
        </w:rPr>
        <w:t>Çalışanların işe başlamadan önce temassız ateş ölçerle ateşleri kontrol edilir ve ateşi olanlar ivedi olarak sağlık kuruluşuna yönlendir</w:t>
      </w:r>
      <w:r>
        <w:rPr>
          <w:sz w:val="24"/>
        </w:rPr>
        <w:t>ilir. Ateş ölçerin yanlış ölçme ihtimaline karşın yedek olarak bekletilen ateş ölçer ile ateş kontrol</w:t>
      </w:r>
      <w:r>
        <w:rPr>
          <w:spacing w:val="-3"/>
          <w:sz w:val="24"/>
        </w:rPr>
        <w:t xml:space="preserve"> </w:t>
      </w:r>
      <w:r>
        <w:rPr>
          <w:sz w:val="24"/>
        </w:rPr>
        <w:t>edilir.</w:t>
      </w:r>
    </w:p>
    <w:p w:rsidR="00453957" w:rsidRDefault="00794C57">
      <w:pPr>
        <w:pStyle w:val="ListeParagraf"/>
        <w:numPr>
          <w:ilvl w:val="0"/>
          <w:numId w:val="1"/>
        </w:numPr>
        <w:tabs>
          <w:tab w:val="left" w:pos="752"/>
        </w:tabs>
        <w:spacing w:before="2" w:line="297" w:lineRule="auto"/>
        <w:ind w:left="752" w:right="406" w:hanging="360"/>
        <w:rPr>
          <w:sz w:val="24"/>
        </w:rPr>
      </w:pPr>
      <w:r>
        <w:rPr>
          <w:sz w:val="24"/>
        </w:rPr>
        <w:t>Bir çalışanın COVID-19 olduğu tespit edilirse, işveren diğer çalışanları COVID-19'</w:t>
      </w:r>
      <w:r>
        <w:rPr>
          <w:sz w:val="24"/>
        </w:rPr>
        <w:t>a maruz kalma olasılıkları konusunda bilgilendirir ve sağlık kuruluşu ile irtibata geçilir. Temaslı bulunan personel de 14 gün karantina kurallarını</w:t>
      </w:r>
      <w:r>
        <w:rPr>
          <w:spacing w:val="1"/>
          <w:sz w:val="24"/>
        </w:rPr>
        <w:t xml:space="preserve"> </w:t>
      </w:r>
      <w:r>
        <w:rPr>
          <w:sz w:val="24"/>
        </w:rPr>
        <w:t>uygular.</w:t>
      </w:r>
    </w:p>
    <w:p w:rsidR="00453957" w:rsidRDefault="00794C57">
      <w:pPr>
        <w:pStyle w:val="ListeParagraf"/>
        <w:numPr>
          <w:ilvl w:val="0"/>
          <w:numId w:val="1"/>
        </w:numPr>
        <w:tabs>
          <w:tab w:val="left" w:pos="752"/>
        </w:tabs>
        <w:spacing w:before="5" w:line="295" w:lineRule="auto"/>
        <w:ind w:left="752" w:right="411" w:hanging="360"/>
        <w:rPr>
          <w:sz w:val="24"/>
        </w:rPr>
      </w:pPr>
      <w:r>
        <w:rPr>
          <w:sz w:val="24"/>
        </w:rPr>
        <w:t>Bir çalışanın COVID-19 şüphesi bulunduğu takdirde işveren ve sağlık kuruluşları ile iletişime geçe</w:t>
      </w:r>
      <w:r>
        <w:rPr>
          <w:sz w:val="24"/>
        </w:rPr>
        <w:t>r ve temaslı durumda olan diğer personel ve öğrenciler de konu hakkında</w:t>
      </w:r>
      <w:r>
        <w:rPr>
          <w:spacing w:val="-5"/>
          <w:sz w:val="24"/>
        </w:rPr>
        <w:t xml:space="preserve"> </w:t>
      </w:r>
      <w:r>
        <w:rPr>
          <w:sz w:val="24"/>
        </w:rPr>
        <w:t>uyarılır.</w:t>
      </w:r>
    </w:p>
    <w:p w:rsidR="00453957" w:rsidRDefault="00794C57">
      <w:pPr>
        <w:pStyle w:val="ListeParagraf"/>
        <w:numPr>
          <w:ilvl w:val="0"/>
          <w:numId w:val="1"/>
        </w:numPr>
        <w:tabs>
          <w:tab w:val="left" w:pos="752"/>
        </w:tabs>
        <w:spacing w:before="4" w:line="300" w:lineRule="auto"/>
        <w:ind w:left="752" w:right="405" w:hanging="360"/>
        <w:rPr>
          <w:sz w:val="24"/>
        </w:rPr>
      </w:pPr>
      <w:r>
        <w:rPr>
          <w:sz w:val="24"/>
        </w:rPr>
        <w:t>Salgın hastalık belirtisi gösteren kişi ve temaslılarca kullanılan alanların sağlık otoritelerinde belirtilen şekilde boşaltılır, dezenfeksiyonu ve havalandırması (Örneğin; C</w:t>
      </w:r>
      <w:r>
        <w:rPr>
          <w:sz w:val="24"/>
        </w:rPr>
        <w:t>OVID-19 gibi vakalarda temas edilen alan boşaltılmalı, 24 saat süreyle havalandırılmalı ve boş tutulması sağlanmalı, bunun sonrasında temizliği yapılmalıdır.)</w:t>
      </w:r>
      <w:r>
        <w:rPr>
          <w:spacing w:val="1"/>
          <w:sz w:val="24"/>
        </w:rPr>
        <w:t xml:space="preserve"> </w:t>
      </w:r>
      <w:r>
        <w:rPr>
          <w:sz w:val="24"/>
        </w:rPr>
        <w:t>yapılır.</w:t>
      </w:r>
    </w:p>
    <w:p w:rsidR="00453957" w:rsidRDefault="00794C57">
      <w:pPr>
        <w:pStyle w:val="ListeParagraf"/>
        <w:numPr>
          <w:ilvl w:val="0"/>
          <w:numId w:val="1"/>
        </w:numPr>
        <w:tabs>
          <w:tab w:val="left" w:pos="750"/>
        </w:tabs>
        <w:spacing w:line="295" w:lineRule="auto"/>
        <w:ind w:left="749" w:right="409" w:hanging="358"/>
        <w:rPr>
          <w:sz w:val="24"/>
        </w:rPr>
      </w:pPr>
      <w:r>
        <w:rPr>
          <w:sz w:val="24"/>
        </w:rPr>
        <w:t>Hasta kişinin olası temaslılarının saptanması ve yönetimi, Sağlık Bakanlığı talimatların</w:t>
      </w:r>
      <w:r>
        <w:rPr>
          <w:sz w:val="24"/>
        </w:rPr>
        <w:t>a uygun olarak yapılır ve tüm bu işlemler yazılı olarak</w:t>
      </w:r>
      <w:r>
        <w:rPr>
          <w:spacing w:val="-2"/>
          <w:sz w:val="24"/>
        </w:rPr>
        <w:t xml:space="preserve"> </w:t>
      </w:r>
      <w:r>
        <w:rPr>
          <w:sz w:val="24"/>
        </w:rPr>
        <w:t>saklanır.</w:t>
      </w:r>
    </w:p>
    <w:p w:rsidR="00453957" w:rsidRDefault="00794C57">
      <w:pPr>
        <w:pStyle w:val="ListeParagraf"/>
        <w:numPr>
          <w:ilvl w:val="0"/>
          <w:numId w:val="1"/>
        </w:numPr>
        <w:tabs>
          <w:tab w:val="left" w:pos="752"/>
        </w:tabs>
        <w:spacing w:before="122"/>
        <w:ind w:left="752" w:hanging="360"/>
        <w:rPr>
          <w:sz w:val="24"/>
        </w:rPr>
      </w:pPr>
      <w:r>
        <w:rPr>
          <w:sz w:val="24"/>
        </w:rPr>
        <w:t>Sağlık Bakanlığı’nın belirlemiş olduğu tüm tedbirler kuruluş içinde</w:t>
      </w:r>
      <w:r>
        <w:rPr>
          <w:spacing w:val="-5"/>
          <w:sz w:val="24"/>
        </w:rPr>
        <w:t xml:space="preserve"> </w:t>
      </w:r>
      <w:r>
        <w:rPr>
          <w:sz w:val="24"/>
        </w:rPr>
        <w:t>uygulanır.</w:t>
      </w:r>
    </w:p>
    <w:p w:rsidR="00453957" w:rsidRDefault="00794C57">
      <w:pPr>
        <w:pStyle w:val="ListeParagraf"/>
        <w:numPr>
          <w:ilvl w:val="0"/>
          <w:numId w:val="1"/>
        </w:numPr>
        <w:tabs>
          <w:tab w:val="left" w:pos="752"/>
        </w:tabs>
        <w:spacing w:before="188"/>
        <w:ind w:left="752" w:hanging="360"/>
        <w:rPr>
          <w:sz w:val="24"/>
        </w:rPr>
      </w:pPr>
      <w:r>
        <w:rPr>
          <w:sz w:val="24"/>
        </w:rPr>
        <w:t>Sağlık kuruluşları tarafından rapor verilen çalışan, işvereni işyerine gitmeden bilgilendirir.</w:t>
      </w:r>
    </w:p>
    <w:p w:rsidR="00453957" w:rsidRDefault="00794C57">
      <w:pPr>
        <w:pStyle w:val="ListeParagraf"/>
        <w:numPr>
          <w:ilvl w:val="0"/>
          <w:numId w:val="1"/>
        </w:numPr>
        <w:tabs>
          <w:tab w:val="left" w:pos="752"/>
        </w:tabs>
        <w:spacing w:before="189" w:line="295" w:lineRule="auto"/>
        <w:ind w:left="752" w:right="418" w:hanging="360"/>
        <w:rPr>
          <w:sz w:val="24"/>
        </w:rPr>
      </w:pPr>
      <w:r>
        <w:rPr>
          <w:sz w:val="24"/>
        </w:rPr>
        <w:t>Kuruluş yönetimi</w:t>
      </w:r>
      <w:r>
        <w:rPr>
          <w:sz w:val="24"/>
        </w:rPr>
        <w:t xml:space="preserve"> raporların geçerlilik süresi ile ilgili Sağlık Bakanlığı’nın, Aile, Çalışma ve Sosyal Hizmetler Bakanlığı’nın ve diğer resmi makamların açıklamalarını takip</w:t>
      </w:r>
      <w:r>
        <w:rPr>
          <w:spacing w:val="-5"/>
          <w:sz w:val="24"/>
        </w:rPr>
        <w:t xml:space="preserve"> </w:t>
      </w:r>
      <w:r>
        <w:rPr>
          <w:sz w:val="24"/>
        </w:rPr>
        <w:t>eder.</w:t>
      </w:r>
    </w:p>
    <w:p w:rsidR="00453957" w:rsidRDefault="00794C57">
      <w:pPr>
        <w:pStyle w:val="Balk1"/>
        <w:spacing w:before="132"/>
      </w:pPr>
      <w:r>
        <w:t>ACİL TOPLANMA YERİ</w:t>
      </w:r>
    </w:p>
    <w:p w:rsidR="00453957" w:rsidRDefault="00794C57">
      <w:pPr>
        <w:pStyle w:val="ListeParagraf"/>
        <w:numPr>
          <w:ilvl w:val="0"/>
          <w:numId w:val="1"/>
        </w:numPr>
        <w:tabs>
          <w:tab w:val="left" w:pos="752"/>
        </w:tabs>
        <w:spacing w:before="182" w:line="295" w:lineRule="auto"/>
        <w:ind w:left="752" w:right="413" w:hanging="360"/>
        <w:rPr>
          <w:sz w:val="24"/>
        </w:rPr>
      </w:pPr>
      <w:r>
        <w:rPr>
          <w:sz w:val="24"/>
        </w:rPr>
        <w:t>Kuruluş içerisinde açılan penceresi bulunan bir oda şüpheli hastaları izole etmek amacıyla hazır bulundurulur ve bu oda hakkında tüm çalışanlar ve öğrencilere bilgi</w:t>
      </w:r>
      <w:r>
        <w:rPr>
          <w:spacing w:val="-9"/>
          <w:sz w:val="24"/>
        </w:rPr>
        <w:t xml:space="preserve"> </w:t>
      </w:r>
      <w:r>
        <w:rPr>
          <w:sz w:val="24"/>
        </w:rPr>
        <w:t>verilir.</w:t>
      </w:r>
    </w:p>
    <w:p w:rsidR="00453957" w:rsidRDefault="00794C57">
      <w:pPr>
        <w:pStyle w:val="ListeParagraf"/>
        <w:numPr>
          <w:ilvl w:val="0"/>
          <w:numId w:val="1"/>
        </w:numPr>
        <w:tabs>
          <w:tab w:val="left" w:pos="752"/>
        </w:tabs>
        <w:spacing w:before="127" w:line="297" w:lineRule="auto"/>
        <w:ind w:left="752" w:right="406" w:hanging="360"/>
        <w:rPr>
          <w:sz w:val="24"/>
        </w:rPr>
      </w:pPr>
      <w:r>
        <w:rPr>
          <w:sz w:val="24"/>
        </w:rPr>
        <w:t xml:space="preserve">Hastalık şüphesi bulunan kişi maske takar ve tahliyesi bir yakını </w:t>
      </w:r>
      <w:r>
        <w:rPr>
          <w:spacing w:val="-3"/>
          <w:sz w:val="24"/>
        </w:rPr>
        <w:t xml:space="preserve">ya </w:t>
      </w:r>
      <w:r>
        <w:rPr>
          <w:sz w:val="24"/>
        </w:rPr>
        <w:t>da sağlık kur</w:t>
      </w:r>
      <w:r>
        <w:rPr>
          <w:sz w:val="24"/>
        </w:rPr>
        <w:t xml:space="preserve">uluşu yardımı ile yapılır. Şüphelinin COVID-19 durumu bulunduğu varsayılarak kişi izole edilir ve sevkini takiben oda 24 saat havalandırılır ve sodyum </w:t>
      </w:r>
      <w:proofErr w:type="spellStart"/>
      <w:r>
        <w:rPr>
          <w:sz w:val="24"/>
        </w:rPr>
        <w:t>hipokloroid</w:t>
      </w:r>
      <w:proofErr w:type="spellEnd"/>
      <w:r>
        <w:rPr>
          <w:sz w:val="24"/>
        </w:rPr>
        <w:t xml:space="preserve"> çözeltisi ile </w:t>
      </w:r>
      <w:proofErr w:type="gramStart"/>
      <w:r>
        <w:rPr>
          <w:sz w:val="24"/>
        </w:rPr>
        <w:t>dezenfekte</w:t>
      </w:r>
      <w:proofErr w:type="gramEnd"/>
      <w:r>
        <w:rPr>
          <w:sz w:val="24"/>
        </w:rPr>
        <w:t xml:space="preserve"> edilir. Kullanılmadan önce 2 saat havalandırılır.</w:t>
      </w:r>
    </w:p>
    <w:p w:rsidR="00453957" w:rsidRDefault="00794C57">
      <w:pPr>
        <w:pStyle w:val="ListeParagraf"/>
        <w:numPr>
          <w:ilvl w:val="0"/>
          <w:numId w:val="1"/>
        </w:numPr>
        <w:tabs>
          <w:tab w:val="left" w:pos="752"/>
        </w:tabs>
        <w:spacing w:before="126" w:line="297" w:lineRule="auto"/>
        <w:ind w:left="752" w:right="410" w:hanging="360"/>
        <w:rPr>
          <w:sz w:val="24"/>
        </w:rPr>
      </w:pPr>
      <w:r>
        <w:rPr>
          <w:sz w:val="24"/>
        </w:rPr>
        <w:t>Temaslı kişiler il</w:t>
      </w:r>
      <w:r>
        <w:rPr>
          <w:sz w:val="24"/>
        </w:rPr>
        <w:t>e ilgili olarak Sağlık Bakanlığı’nın 14 Gün Kuralına uyulur. Personel kuruluş dışında temaslı olması durumda da kuruluşa gelmez ve kurum müdürüne telefon ile bilgi vererek 14 gün kuralına</w:t>
      </w:r>
      <w:r>
        <w:rPr>
          <w:spacing w:val="-2"/>
          <w:sz w:val="24"/>
        </w:rPr>
        <w:t xml:space="preserve"> </w:t>
      </w:r>
      <w:r>
        <w:rPr>
          <w:sz w:val="24"/>
        </w:rPr>
        <w:t>uyar.</w:t>
      </w:r>
    </w:p>
    <w:p w:rsidR="00453957" w:rsidRDefault="00453957">
      <w:pPr>
        <w:spacing w:line="297" w:lineRule="auto"/>
        <w:jc w:val="both"/>
        <w:rPr>
          <w:sz w:val="24"/>
        </w:rPr>
        <w:sectPr w:rsidR="00453957">
          <w:pgSz w:w="11910" w:h="16840"/>
          <w:pgMar w:top="2140" w:right="440" w:bottom="280" w:left="460" w:header="571" w:footer="0" w:gutter="0"/>
          <w:cols w:space="708"/>
        </w:sectPr>
      </w:pPr>
    </w:p>
    <w:p w:rsidR="00453957" w:rsidRDefault="00453957">
      <w:pPr>
        <w:pStyle w:val="GvdeMetni"/>
        <w:spacing w:before="8"/>
        <w:ind w:left="0" w:firstLine="0"/>
        <w:jc w:val="left"/>
        <w:rPr>
          <w:sz w:val="15"/>
        </w:rPr>
      </w:pPr>
    </w:p>
    <w:p w:rsidR="00453957" w:rsidRDefault="00794C57">
      <w:pPr>
        <w:pStyle w:val="Balk1"/>
      </w:pPr>
      <w:r>
        <w:t>İLETİŞİM YÖNTEMİ</w:t>
      </w:r>
    </w:p>
    <w:p w:rsidR="00453957" w:rsidRDefault="00794C57">
      <w:pPr>
        <w:pStyle w:val="GvdeMetni"/>
        <w:spacing w:before="184"/>
        <w:ind w:left="392" w:firstLine="0"/>
        <w:jc w:val="left"/>
      </w:pPr>
      <w:r>
        <w:t>Kuruluşumuzun iç ve dış il</w:t>
      </w:r>
      <w:r>
        <w:t>etişimi belirlenmiştir ve iletişim bu iletişim planına uygun olarak yapılır.</w:t>
      </w:r>
    </w:p>
    <w:p w:rsidR="00453957" w:rsidRDefault="00794C57">
      <w:pPr>
        <w:pStyle w:val="ListeParagraf"/>
        <w:numPr>
          <w:ilvl w:val="1"/>
          <w:numId w:val="1"/>
        </w:numPr>
        <w:tabs>
          <w:tab w:val="left" w:pos="1113"/>
        </w:tabs>
        <w:spacing w:before="190"/>
        <w:jc w:val="both"/>
        <w:rPr>
          <w:sz w:val="24"/>
        </w:rPr>
      </w:pPr>
      <w:r>
        <w:rPr>
          <w:sz w:val="24"/>
        </w:rPr>
        <w:t>Bulaşıcı hastalık riskine karşı iletişimde telefon</w:t>
      </w:r>
      <w:r>
        <w:rPr>
          <w:spacing w:val="-1"/>
          <w:sz w:val="24"/>
        </w:rPr>
        <w:t xml:space="preserve"> </w:t>
      </w:r>
      <w:r>
        <w:rPr>
          <w:sz w:val="24"/>
        </w:rPr>
        <w:t>kullanılır.</w:t>
      </w:r>
    </w:p>
    <w:p w:rsidR="00453957" w:rsidRDefault="00794C57">
      <w:pPr>
        <w:pStyle w:val="ListeParagraf"/>
        <w:numPr>
          <w:ilvl w:val="1"/>
          <w:numId w:val="1"/>
        </w:numPr>
        <w:tabs>
          <w:tab w:val="left" w:pos="1113"/>
        </w:tabs>
        <w:spacing w:before="67" w:line="300" w:lineRule="auto"/>
        <w:ind w:right="404"/>
        <w:jc w:val="both"/>
        <w:rPr>
          <w:sz w:val="24"/>
        </w:rPr>
      </w:pPr>
      <w:r>
        <w:rPr>
          <w:sz w:val="24"/>
        </w:rPr>
        <w:t xml:space="preserve">Acil durumlarda iletişime geçilir. Hastalık şüphesi olması durumunda, temaslı olunması durumda hasta yakını, sağlık </w:t>
      </w:r>
      <w:r>
        <w:rPr>
          <w:sz w:val="24"/>
        </w:rPr>
        <w:t>kuruluşları ve kuruluş yönetimi ile iletişime</w:t>
      </w:r>
      <w:r>
        <w:rPr>
          <w:spacing w:val="-3"/>
          <w:sz w:val="24"/>
        </w:rPr>
        <w:t xml:space="preserve"> </w:t>
      </w:r>
      <w:r>
        <w:rPr>
          <w:sz w:val="24"/>
        </w:rPr>
        <w:t>geçilir.</w:t>
      </w:r>
    </w:p>
    <w:p w:rsidR="00453957" w:rsidRDefault="00794C57">
      <w:pPr>
        <w:pStyle w:val="ListeParagraf"/>
        <w:numPr>
          <w:ilvl w:val="1"/>
          <w:numId w:val="1"/>
        </w:numPr>
        <w:tabs>
          <w:tab w:val="left" w:pos="1113"/>
        </w:tabs>
        <w:spacing w:before="1" w:line="300" w:lineRule="auto"/>
        <w:ind w:right="405"/>
        <w:jc w:val="both"/>
        <w:rPr>
          <w:sz w:val="24"/>
        </w:rPr>
      </w:pPr>
      <w:r>
        <w:rPr>
          <w:sz w:val="24"/>
        </w:rPr>
        <w:t xml:space="preserve">Çalışanın </w:t>
      </w:r>
      <w:r>
        <w:rPr>
          <w:spacing w:val="-3"/>
          <w:sz w:val="24"/>
        </w:rPr>
        <w:t xml:space="preserve">ya </w:t>
      </w:r>
      <w:r>
        <w:rPr>
          <w:sz w:val="24"/>
        </w:rPr>
        <w:t>da öğrencinin hastalık şüphesi olması durumunda şüpheli yakını ve sağlık kuruluşu ile iletişime geçilir. Kuruluş içi temaslı olunması durumda kuruluş yöneticisi tarafından temaslı ile iletişime geçilir. Temaslının temas durumu kuruluş dışında olması durumu</w:t>
      </w:r>
      <w:r>
        <w:rPr>
          <w:sz w:val="24"/>
        </w:rPr>
        <w:t>nda temaslı kişi durumunu telefon ile kuruluş yönetimine bildirir.</w:t>
      </w:r>
    </w:p>
    <w:p w:rsidR="00453957" w:rsidRDefault="00794C57">
      <w:pPr>
        <w:pStyle w:val="ListeParagraf"/>
        <w:numPr>
          <w:ilvl w:val="1"/>
          <w:numId w:val="1"/>
        </w:numPr>
        <w:tabs>
          <w:tab w:val="left" w:pos="1113"/>
        </w:tabs>
        <w:spacing w:before="1" w:line="297" w:lineRule="auto"/>
        <w:ind w:right="409"/>
        <w:jc w:val="both"/>
        <w:rPr>
          <w:sz w:val="24"/>
        </w:rPr>
      </w:pPr>
      <w:r>
        <w:rPr>
          <w:sz w:val="24"/>
        </w:rPr>
        <w:t>Kuruluş içi ve kuruluş dışı iletişim kuruluş yönetimi tarafından yetki verilmiş olan müdür yardımcısı tarafından yapılır. İletişim için kurum telefonu</w:t>
      </w:r>
      <w:r>
        <w:rPr>
          <w:spacing w:val="4"/>
          <w:sz w:val="24"/>
        </w:rPr>
        <w:t xml:space="preserve"> </w:t>
      </w:r>
      <w:r>
        <w:rPr>
          <w:sz w:val="24"/>
        </w:rPr>
        <w:t>kullanılır.</w:t>
      </w:r>
    </w:p>
    <w:p w:rsidR="00453957" w:rsidRDefault="00453957">
      <w:pPr>
        <w:pStyle w:val="GvdeMetni"/>
        <w:ind w:left="0" w:firstLine="0"/>
        <w:jc w:val="left"/>
        <w:rPr>
          <w:sz w:val="20"/>
        </w:rPr>
      </w:pPr>
    </w:p>
    <w:p w:rsidR="00453957" w:rsidRDefault="00453957">
      <w:pPr>
        <w:pStyle w:val="GvdeMetni"/>
        <w:ind w:left="0" w:firstLine="0"/>
        <w:jc w:val="left"/>
        <w:rPr>
          <w:sz w:val="20"/>
        </w:rPr>
      </w:pPr>
    </w:p>
    <w:p w:rsidR="00453957" w:rsidRDefault="00453957">
      <w:pPr>
        <w:pStyle w:val="GvdeMetni"/>
        <w:spacing w:before="1"/>
        <w:ind w:left="0" w:firstLine="0"/>
        <w:jc w:val="left"/>
        <w:rPr>
          <w:sz w:val="16"/>
        </w:rPr>
      </w:pPr>
    </w:p>
    <w:sectPr w:rsidR="00453957">
      <w:pgSz w:w="11910" w:h="16840"/>
      <w:pgMar w:top="2140" w:right="440" w:bottom="280" w:left="460" w:header="57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57" w:rsidRDefault="00794C57">
      <w:r>
        <w:separator/>
      </w:r>
    </w:p>
  </w:endnote>
  <w:endnote w:type="continuationSeparator" w:id="0">
    <w:p w:rsidR="00794C57" w:rsidRDefault="0079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9E" w:rsidRDefault="003412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9E" w:rsidRDefault="0034129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9E" w:rsidRDefault="003412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57" w:rsidRDefault="00794C57">
      <w:r>
        <w:separator/>
      </w:r>
    </w:p>
  </w:footnote>
  <w:footnote w:type="continuationSeparator" w:id="0">
    <w:p w:rsidR="00794C57" w:rsidRDefault="00794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9E" w:rsidRDefault="0034129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957" w:rsidRDefault="00794C57">
    <w:pPr>
      <w:pStyle w:val="GvdeMetni"/>
      <w:spacing w:line="14" w:lineRule="auto"/>
      <w:ind w:lef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28.2pt;margin-top:28.3pt;width:539.3pt;height:79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238"/>
                  <w:gridCol w:w="1416"/>
                  <w:gridCol w:w="1418"/>
                </w:tblGrid>
                <w:tr w:rsidR="00453957">
                  <w:trPr>
                    <w:trHeight w:val="306"/>
                  </w:trPr>
                  <w:tc>
                    <w:tcPr>
                      <w:tcW w:w="1697" w:type="dxa"/>
                      <w:vMerge w:val="restart"/>
                    </w:tcPr>
                    <w:p w:rsidR="00453957" w:rsidRDefault="00453957">
                      <w:pPr>
                        <w:pStyle w:val="TableParagraph"/>
                        <w:spacing w:before="0"/>
                        <w:ind w:left="0"/>
                        <w:rPr>
                          <w:rFonts w:ascii="Times New Roman"/>
                        </w:rPr>
                      </w:pPr>
                    </w:p>
                  </w:tc>
                  <w:tc>
                    <w:tcPr>
                      <w:tcW w:w="6238" w:type="dxa"/>
                      <w:vMerge w:val="restart"/>
                    </w:tcPr>
                    <w:p w:rsidR="00453957" w:rsidRDefault="00794C57">
                      <w:pPr>
                        <w:pStyle w:val="TableParagraph"/>
                        <w:spacing w:before="27" w:line="252" w:lineRule="exact"/>
                        <w:ind w:left="2914" w:right="2912"/>
                        <w:jc w:val="center"/>
                        <w:rPr>
                          <w:rFonts w:ascii="Times New Roman"/>
                          <w:b/>
                        </w:rPr>
                      </w:pPr>
                      <w:r>
                        <w:rPr>
                          <w:rFonts w:ascii="Times New Roman"/>
                          <w:b/>
                        </w:rPr>
                        <w:t>TC.</w:t>
                      </w:r>
                    </w:p>
                    <w:p w:rsidR="00453957" w:rsidRDefault="00794C57" w:rsidP="0034129E">
                      <w:pPr>
                        <w:pStyle w:val="TableParagraph"/>
                        <w:spacing w:before="0"/>
                        <w:ind w:left="660" w:right="660" w:firstLine="3"/>
                        <w:jc w:val="center"/>
                        <w:rPr>
                          <w:rFonts w:ascii="Times New Roman" w:hAnsi="Times New Roman"/>
                          <w:b/>
                        </w:rPr>
                      </w:pPr>
                      <w:r>
                        <w:rPr>
                          <w:rFonts w:ascii="Times New Roman" w:hAnsi="Times New Roman"/>
                          <w:b/>
                        </w:rPr>
                        <w:t xml:space="preserve">SAPANCA İLÇE MİLLİ EĞİTİM MÜDÜRLÜĞÜ </w:t>
                      </w:r>
                      <w:r w:rsidR="0034129E">
                        <w:rPr>
                          <w:rFonts w:ascii="Times New Roman" w:hAnsi="Times New Roman"/>
                          <w:b/>
                        </w:rPr>
                        <w:t>NAZMİYE-ÖER SÖZER İLK/</w:t>
                      </w:r>
                      <w:proofErr w:type="gramStart"/>
                      <w:r w:rsidR="0034129E">
                        <w:rPr>
                          <w:rFonts w:ascii="Times New Roman" w:hAnsi="Times New Roman"/>
                          <w:b/>
                        </w:rPr>
                        <w:t>ORTA OKULU</w:t>
                      </w:r>
                      <w:proofErr w:type="gramEnd"/>
                      <w:r w:rsidR="0034129E">
                        <w:rPr>
                          <w:rFonts w:ascii="Times New Roman" w:hAnsi="Times New Roman"/>
                          <w:b/>
                        </w:rPr>
                        <w:t xml:space="preserve"> MÜDÜRLÜĞÜ</w:t>
                      </w:r>
                      <w:bookmarkStart w:id="0" w:name="_GoBack"/>
                      <w:bookmarkEnd w:id="0"/>
                    </w:p>
                  </w:tc>
                  <w:tc>
                    <w:tcPr>
                      <w:tcW w:w="1416" w:type="dxa"/>
                    </w:tcPr>
                    <w:p w:rsidR="00453957" w:rsidRDefault="00794C57">
                      <w:pPr>
                        <w:pStyle w:val="TableParagraph"/>
                        <w:rPr>
                          <w:sz w:val="20"/>
                        </w:rPr>
                      </w:pPr>
                      <w:r>
                        <w:rPr>
                          <w:sz w:val="20"/>
                        </w:rPr>
                        <w:t>Doküman No</w:t>
                      </w:r>
                    </w:p>
                  </w:tc>
                  <w:tc>
                    <w:tcPr>
                      <w:tcW w:w="1418" w:type="dxa"/>
                    </w:tcPr>
                    <w:p w:rsidR="00453957" w:rsidRDefault="00794C57">
                      <w:pPr>
                        <w:pStyle w:val="TableParagraph"/>
                        <w:ind w:left="232" w:right="224"/>
                        <w:jc w:val="center"/>
                        <w:rPr>
                          <w:sz w:val="20"/>
                        </w:rPr>
                      </w:pPr>
                      <w:r>
                        <w:rPr>
                          <w:sz w:val="20"/>
                        </w:rPr>
                        <w:t>PL-4</w:t>
                      </w:r>
                    </w:p>
                  </w:tc>
                </w:tr>
                <w:tr w:rsidR="00453957">
                  <w:trPr>
                    <w:trHeight w:val="306"/>
                  </w:trPr>
                  <w:tc>
                    <w:tcPr>
                      <w:tcW w:w="1697" w:type="dxa"/>
                      <w:vMerge/>
                      <w:tcBorders>
                        <w:top w:val="nil"/>
                      </w:tcBorders>
                    </w:tcPr>
                    <w:p w:rsidR="00453957" w:rsidRDefault="00453957">
                      <w:pPr>
                        <w:rPr>
                          <w:sz w:val="2"/>
                          <w:szCs w:val="2"/>
                        </w:rPr>
                      </w:pPr>
                    </w:p>
                  </w:tc>
                  <w:tc>
                    <w:tcPr>
                      <w:tcW w:w="6238" w:type="dxa"/>
                      <w:vMerge/>
                      <w:tcBorders>
                        <w:top w:val="nil"/>
                      </w:tcBorders>
                    </w:tcPr>
                    <w:p w:rsidR="00453957" w:rsidRDefault="00453957">
                      <w:pPr>
                        <w:rPr>
                          <w:sz w:val="2"/>
                          <w:szCs w:val="2"/>
                        </w:rPr>
                      </w:pPr>
                    </w:p>
                  </w:tc>
                  <w:tc>
                    <w:tcPr>
                      <w:tcW w:w="1416" w:type="dxa"/>
                    </w:tcPr>
                    <w:p w:rsidR="00453957" w:rsidRDefault="00794C57">
                      <w:pPr>
                        <w:pStyle w:val="TableParagraph"/>
                        <w:rPr>
                          <w:sz w:val="20"/>
                        </w:rPr>
                      </w:pPr>
                      <w:r>
                        <w:rPr>
                          <w:sz w:val="20"/>
                        </w:rPr>
                        <w:t>İlk Yayın Tarihi</w:t>
                      </w:r>
                    </w:p>
                  </w:tc>
                  <w:tc>
                    <w:tcPr>
                      <w:tcW w:w="1418" w:type="dxa"/>
                    </w:tcPr>
                    <w:p w:rsidR="00453957" w:rsidRDefault="00794C57">
                      <w:pPr>
                        <w:pStyle w:val="TableParagraph"/>
                        <w:spacing w:before="23"/>
                        <w:ind w:left="232" w:right="224"/>
                        <w:jc w:val="center"/>
                        <w:rPr>
                          <w:sz w:val="20"/>
                        </w:rPr>
                      </w:pPr>
                      <w:r>
                        <w:rPr>
                          <w:sz w:val="20"/>
                        </w:rPr>
                        <w:t>24.08.2020</w:t>
                      </w:r>
                    </w:p>
                  </w:tc>
                </w:tr>
                <w:tr w:rsidR="00453957">
                  <w:trPr>
                    <w:trHeight w:val="309"/>
                  </w:trPr>
                  <w:tc>
                    <w:tcPr>
                      <w:tcW w:w="1697" w:type="dxa"/>
                      <w:vMerge/>
                      <w:tcBorders>
                        <w:top w:val="nil"/>
                      </w:tcBorders>
                    </w:tcPr>
                    <w:p w:rsidR="00453957" w:rsidRDefault="00453957">
                      <w:pPr>
                        <w:rPr>
                          <w:sz w:val="2"/>
                          <w:szCs w:val="2"/>
                        </w:rPr>
                      </w:pPr>
                    </w:p>
                  </w:tc>
                  <w:tc>
                    <w:tcPr>
                      <w:tcW w:w="6238" w:type="dxa"/>
                      <w:vMerge/>
                      <w:tcBorders>
                        <w:top w:val="nil"/>
                      </w:tcBorders>
                    </w:tcPr>
                    <w:p w:rsidR="00453957" w:rsidRDefault="00453957">
                      <w:pPr>
                        <w:rPr>
                          <w:sz w:val="2"/>
                          <w:szCs w:val="2"/>
                        </w:rPr>
                      </w:pPr>
                    </w:p>
                  </w:tc>
                  <w:tc>
                    <w:tcPr>
                      <w:tcW w:w="1416" w:type="dxa"/>
                    </w:tcPr>
                    <w:p w:rsidR="00453957" w:rsidRDefault="00794C57">
                      <w:pPr>
                        <w:pStyle w:val="TableParagraph"/>
                        <w:rPr>
                          <w:sz w:val="20"/>
                        </w:rPr>
                      </w:pPr>
                      <w:r>
                        <w:rPr>
                          <w:sz w:val="20"/>
                        </w:rPr>
                        <w:t>Revizyon Tarihi</w:t>
                      </w:r>
                    </w:p>
                  </w:tc>
                  <w:tc>
                    <w:tcPr>
                      <w:tcW w:w="1418" w:type="dxa"/>
                    </w:tcPr>
                    <w:p w:rsidR="00453957" w:rsidRDefault="00794C57">
                      <w:pPr>
                        <w:pStyle w:val="TableParagraph"/>
                        <w:ind w:left="8"/>
                        <w:jc w:val="center"/>
                        <w:rPr>
                          <w:sz w:val="20"/>
                        </w:rPr>
                      </w:pPr>
                      <w:r>
                        <w:rPr>
                          <w:w w:val="99"/>
                          <w:sz w:val="20"/>
                        </w:rPr>
                        <w:t>-</w:t>
                      </w:r>
                    </w:p>
                  </w:tc>
                </w:tr>
                <w:tr w:rsidR="00453957">
                  <w:trPr>
                    <w:trHeight w:val="306"/>
                  </w:trPr>
                  <w:tc>
                    <w:tcPr>
                      <w:tcW w:w="1697" w:type="dxa"/>
                      <w:vMerge/>
                      <w:tcBorders>
                        <w:top w:val="nil"/>
                      </w:tcBorders>
                    </w:tcPr>
                    <w:p w:rsidR="00453957" w:rsidRDefault="00453957">
                      <w:pPr>
                        <w:rPr>
                          <w:sz w:val="2"/>
                          <w:szCs w:val="2"/>
                        </w:rPr>
                      </w:pPr>
                    </w:p>
                  </w:tc>
                  <w:tc>
                    <w:tcPr>
                      <w:tcW w:w="6238" w:type="dxa"/>
                      <w:vMerge w:val="restart"/>
                    </w:tcPr>
                    <w:p w:rsidR="00453957" w:rsidRDefault="00794C57">
                      <w:pPr>
                        <w:pStyle w:val="TableParagraph"/>
                        <w:spacing w:before="155"/>
                        <w:ind w:left="482"/>
                        <w:rPr>
                          <w:b/>
                          <w:sz w:val="24"/>
                        </w:rPr>
                      </w:pPr>
                      <w:r>
                        <w:rPr>
                          <w:b/>
                          <w:sz w:val="24"/>
                        </w:rPr>
                        <w:t>STANDART ENFEKSİYON KONTROL ÖNEMLERİ (SEKÖ)</w:t>
                      </w:r>
                    </w:p>
                  </w:tc>
                  <w:tc>
                    <w:tcPr>
                      <w:tcW w:w="1416" w:type="dxa"/>
                    </w:tcPr>
                    <w:p w:rsidR="00453957" w:rsidRDefault="00794C57">
                      <w:pPr>
                        <w:pStyle w:val="TableParagraph"/>
                        <w:spacing w:before="30"/>
                        <w:rPr>
                          <w:sz w:val="20"/>
                        </w:rPr>
                      </w:pPr>
                      <w:r>
                        <w:rPr>
                          <w:sz w:val="20"/>
                        </w:rPr>
                        <w:t>Revizyon No</w:t>
                      </w:r>
                    </w:p>
                  </w:tc>
                  <w:tc>
                    <w:tcPr>
                      <w:tcW w:w="1418" w:type="dxa"/>
                    </w:tcPr>
                    <w:p w:rsidR="00453957" w:rsidRDefault="00794C57">
                      <w:pPr>
                        <w:pStyle w:val="TableParagraph"/>
                        <w:spacing w:before="30"/>
                        <w:ind w:left="232" w:right="222"/>
                        <w:jc w:val="center"/>
                        <w:rPr>
                          <w:sz w:val="20"/>
                        </w:rPr>
                      </w:pPr>
                      <w:r>
                        <w:rPr>
                          <w:sz w:val="20"/>
                        </w:rPr>
                        <w:t>00</w:t>
                      </w:r>
                    </w:p>
                  </w:tc>
                </w:tr>
                <w:tr w:rsidR="00453957">
                  <w:trPr>
                    <w:trHeight w:val="290"/>
                  </w:trPr>
                  <w:tc>
                    <w:tcPr>
                      <w:tcW w:w="1697" w:type="dxa"/>
                      <w:vMerge/>
                      <w:tcBorders>
                        <w:top w:val="nil"/>
                      </w:tcBorders>
                    </w:tcPr>
                    <w:p w:rsidR="00453957" w:rsidRDefault="00453957">
                      <w:pPr>
                        <w:rPr>
                          <w:sz w:val="2"/>
                          <w:szCs w:val="2"/>
                        </w:rPr>
                      </w:pPr>
                    </w:p>
                  </w:tc>
                  <w:tc>
                    <w:tcPr>
                      <w:tcW w:w="6238" w:type="dxa"/>
                      <w:vMerge/>
                      <w:tcBorders>
                        <w:top w:val="nil"/>
                      </w:tcBorders>
                    </w:tcPr>
                    <w:p w:rsidR="00453957" w:rsidRDefault="00453957">
                      <w:pPr>
                        <w:rPr>
                          <w:sz w:val="2"/>
                          <w:szCs w:val="2"/>
                        </w:rPr>
                      </w:pPr>
                    </w:p>
                  </w:tc>
                  <w:tc>
                    <w:tcPr>
                      <w:tcW w:w="1416" w:type="dxa"/>
                    </w:tcPr>
                    <w:p w:rsidR="00453957" w:rsidRDefault="00794C57">
                      <w:pPr>
                        <w:pStyle w:val="TableParagraph"/>
                        <w:spacing w:before="23"/>
                        <w:rPr>
                          <w:sz w:val="20"/>
                        </w:rPr>
                      </w:pPr>
                      <w:r>
                        <w:rPr>
                          <w:sz w:val="20"/>
                        </w:rPr>
                        <w:t>Sayfa No</w:t>
                      </w:r>
                    </w:p>
                  </w:tc>
                  <w:tc>
                    <w:tcPr>
                      <w:tcW w:w="1418" w:type="dxa"/>
                    </w:tcPr>
                    <w:p w:rsidR="00453957" w:rsidRDefault="00794C57">
                      <w:pPr>
                        <w:pStyle w:val="TableParagraph"/>
                        <w:spacing w:before="23"/>
                        <w:ind w:left="229" w:right="224"/>
                        <w:jc w:val="center"/>
                        <w:rPr>
                          <w:sz w:val="20"/>
                        </w:rPr>
                      </w:pPr>
                      <w:r>
                        <w:fldChar w:fldCharType="begin"/>
                      </w:r>
                      <w:r>
                        <w:rPr>
                          <w:sz w:val="20"/>
                        </w:rPr>
                        <w:instrText xml:space="preserve"> PAGE </w:instrText>
                      </w:r>
                      <w:r>
                        <w:fldChar w:fldCharType="separate"/>
                      </w:r>
                      <w:r w:rsidR="0034129E">
                        <w:rPr>
                          <w:noProof/>
                          <w:sz w:val="20"/>
                        </w:rPr>
                        <w:t>1</w:t>
                      </w:r>
                      <w:r>
                        <w:fldChar w:fldCharType="end"/>
                      </w:r>
                      <w:r>
                        <w:rPr>
                          <w:sz w:val="20"/>
                        </w:rPr>
                        <w:t>/3</w:t>
                      </w:r>
                    </w:p>
                  </w:tc>
                </w:tr>
              </w:tbl>
              <w:p w:rsidR="00453957" w:rsidRDefault="00453957">
                <w:pPr>
                  <w:pStyle w:val="GvdeMetni"/>
                  <w:ind w:left="0" w:firstLine="0"/>
                  <w:jc w:val="left"/>
                </w:pPr>
              </w:p>
            </w:txbxContent>
          </v:textbox>
          <w10:wrap anchorx="page" anchory="page"/>
        </v:shape>
      </w:pict>
    </w:r>
    <w:r>
      <w:rPr>
        <w:noProof/>
        <w:lang w:eastAsia="tr-TR"/>
      </w:rPr>
      <w:drawing>
        <wp:anchor distT="0" distB="0" distL="0" distR="0" simplePos="0" relativeHeight="487514624" behindDoc="1" locked="0" layoutInCell="1" allowOverlap="1">
          <wp:simplePos x="0" y="0"/>
          <wp:positionH relativeFrom="page">
            <wp:posOffset>423862</wp:posOffset>
          </wp:positionH>
          <wp:positionV relativeFrom="page">
            <wp:posOffset>404240</wp:posOffset>
          </wp:positionV>
          <wp:extent cx="907415" cy="9074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7415" cy="90741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29E" w:rsidRDefault="003412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E7E"/>
    <w:multiLevelType w:val="hybridMultilevel"/>
    <w:tmpl w:val="92FC6A0A"/>
    <w:lvl w:ilvl="0" w:tplc="9266C6CE">
      <w:numFmt w:val="bullet"/>
      <w:lvlText w:val=""/>
      <w:lvlJc w:val="left"/>
      <w:pPr>
        <w:ind w:left="1244" w:hanging="570"/>
      </w:pPr>
      <w:rPr>
        <w:rFonts w:ascii="Symbol" w:eastAsia="Symbol" w:hAnsi="Symbol" w:cs="Symbol" w:hint="default"/>
        <w:w w:val="100"/>
        <w:sz w:val="24"/>
        <w:szCs w:val="24"/>
        <w:lang w:val="tr-TR" w:eastAsia="en-US" w:bidi="ar-SA"/>
      </w:rPr>
    </w:lvl>
    <w:lvl w:ilvl="1" w:tplc="66B21094">
      <w:numFmt w:val="bullet"/>
      <w:lvlText w:val="•"/>
      <w:lvlJc w:val="left"/>
      <w:pPr>
        <w:ind w:left="2216" w:hanging="570"/>
      </w:pPr>
      <w:rPr>
        <w:rFonts w:hint="default"/>
        <w:lang w:val="tr-TR" w:eastAsia="en-US" w:bidi="ar-SA"/>
      </w:rPr>
    </w:lvl>
    <w:lvl w:ilvl="2" w:tplc="66BA642C">
      <w:numFmt w:val="bullet"/>
      <w:lvlText w:val="•"/>
      <w:lvlJc w:val="left"/>
      <w:pPr>
        <w:ind w:left="3193" w:hanging="570"/>
      </w:pPr>
      <w:rPr>
        <w:rFonts w:hint="default"/>
        <w:lang w:val="tr-TR" w:eastAsia="en-US" w:bidi="ar-SA"/>
      </w:rPr>
    </w:lvl>
    <w:lvl w:ilvl="3" w:tplc="566E3C3C">
      <w:numFmt w:val="bullet"/>
      <w:lvlText w:val="•"/>
      <w:lvlJc w:val="left"/>
      <w:pPr>
        <w:ind w:left="4169" w:hanging="570"/>
      </w:pPr>
      <w:rPr>
        <w:rFonts w:hint="default"/>
        <w:lang w:val="tr-TR" w:eastAsia="en-US" w:bidi="ar-SA"/>
      </w:rPr>
    </w:lvl>
    <w:lvl w:ilvl="4" w:tplc="5E4E6568">
      <w:numFmt w:val="bullet"/>
      <w:lvlText w:val="•"/>
      <w:lvlJc w:val="left"/>
      <w:pPr>
        <w:ind w:left="5146" w:hanging="570"/>
      </w:pPr>
      <w:rPr>
        <w:rFonts w:hint="default"/>
        <w:lang w:val="tr-TR" w:eastAsia="en-US" w:bidi="ar-SA"/>
      </w:rPr>
    </w:lvl>
    <w:lvl w:ilvl="5" w:tplc="C4882ABE">
      <w:numFmt w:val="bullet"/>
      <w:lvlText w:val="•"/>
      <w:lvlJc w:val="left"/>
      <w:pPr>
        <w:ind w:left="6123" w:hanging="570"/>
      </w:pPr>
      <w:rPr>
        <w:rFonts w:hint="default"/>
        <w:lang w:val="tr-TR" w:eastAsia="en-US" w:bidi="ar-SA"/>
      </w:rPr>
    </w:lvl>
    <w:lvl w:ilvl="6" w:tplc="0D502376">
      <w:numFmt w:val="bullet"/>
      <w:lvlText w:val="•"/>
      <w:lvlJc w:val="left"/>
      <w:pPr>
        <w:ind w:left="7099" w:hanging="570"/>
      </w:pPr>
      <w:rPr>
        <w:rFonts w:hint="default"/>
        <w:lang w:val="tr-TR" w:eastAsia="en-US" w:bidi="ar-SA"/>
      </w:rPr>
    </w:lvl>
    <w:lvl w:ilvl="7" w:tplc="D3CCC670">
      <w:numFmt w:val="bullet"/>
      <w:lvlText w:val="•"/>
      <w:lvlJc w:val="left"/>
      <w:pPr>
        <w:ind w:left="8076" w:hanging="570"/>
      </w:pPr>
      <w:rPr>
        <w:rFonts w:hint="default"/>
        <w:lang w:val="tr-TR" w:eastAsia="en-US" w:bidi="ar-SA"/>
      </w:rPr>
    </w:lvl>
    <w:lvl w:ilvl="8" w:tplc="47EEF46C">
      <w:numFmt w:val="bullet"/>
      <w:lvlText w:val="•"/>
      <w:lvlJc w:val="left"/>
      <w:pPr>
        <w:ind w:left="9053" w:hanging="570"/>
      </w:pPr>
      <w:rPr>
        <w:rFonts w:hint="default"/>
        <w:lang w:val="tr-TR" w:eastAsia="en-US" w:bidi="ar-SA"/>
      </w:rPr>
    </w:lvl>
  </w:abstractNum>
  <w:abstractNum w:abstractNumId="1">
    <w:nsid w:val="27923676"/>
    <w:multiLevelType w:val="hybridMultilevel"/>
    <w:tmpl w:val="14824412"/>
    <w:lvl w:ilvl="0" w:tplc="D3B0B54C">
      <w:numFmt w:val="bullet"/>
      <w:lvlText w:val=""/>
      <w:lvlJc w:val="left"/>
      <w:pPr>
        <w:ind w:left="819" w:hanging="361"/>
      </w:pPr>
      <w:rPr>
        <w:rFonts w:ascii="Symbol" w:eastAsia="Symbol" w:hAnsi="Symbol" w:cs="Symbol" w:hint="default"/>
        <w:w w:val="100"/>
        <w:sz w:val="24"/>
        <w:szCs w:val="24"/>
        <w:lang w:val="tr-TR" w:eastAsia="en-US" w:bidi="ar-SA"/>
      </w:rPr>
    </w:lvl>
    <w:lvl w:ilvl="1" w:tplc="DAC8E5EC">
      <w:start w:val="1"/>
      <w:numFmt w:val="decimal"/>
      <w:lvlText w:val="%2-"/>
      <w:lvlJc w:val="left"/>
      <w:pPr>
        <w:ind w:left="1112" w:hanging="361"/>
        <w:jc w:val="left"/>
      </w:pPr>
      <w:rPr>
        <w:rFonts w:ascii="Times New Roman" w:eastAsia="Times New Roman" w:hAnsi="Times New Roman" w:cs="Times New Roman" w:hint="default"/>
        <w:spacing w:val="-20"/>
        <w:w w:val="100"/>
        <w:sz w:val="24"/>
        <w:szCs w:val="24"/>
        <w:lang w:val="tr-TR" w:eastAsia="en-US" w:bidi="ar-SA"/>
      </w:rPr>
    </w:lvl>
    <w:lvl w:ilvl="2" w:tplc="24CE6B3A">
      <w:numFmt w:val="bullet"/>
      <w:lvlText w:val="•"/>
      <w:lvlJc w:val="left"/>
      <w:pPr>
        <w:ind w:left="2218" w:hanging="361"/>
      </w:pPr>
      <w:rPr>
        <w:rFonts w:hint="default"/>
        <w:lang w:val="tr-TR" w:eastAsia="en-US" w:bidi="ar-SA"/>
      </w:rPr>
    </w:lvl>
    <w:lvl w:ilvl="3" w:tplc="EC2C0B90">
      <w:numFmt w:val="bullet"/>
      <w:lvlText w:val="•"/>
      <w:lvlJc w:val="left"/>
      <w:pPr>
        <w:ind w:left="3316" w:hanging="361"/>
      </w:pPr>
      <w:rPr>
        <w:rFonts w:hint="default"/>
        <w:lang w:val="tr-TR" w:eastAsia="en-US" w:bidi="ar-SA"/>
      </w:rPr>
    </w:lvl>
    <w:lvl w:ilvl="4" w:tplc="CFDA77DC">
      <w:numFmt w:val="bullet"/>
      <w:lvlText w:val="•"/>
      <w:lvlJc w:val="left"/>
      <w:pPr>
        <w:ind w:left="4415" w:hanging="361"/>
      </w:pPr>
      <w:rPr>
        <w:rFonts w:hint="default"/>
        <w:lang w:val="tr-TR" w:eastAsia="en-US" w:bidi="ar-SA"/>
      </w:rPr>
    </w:lvl>
    <w:lvl w:ilvl="5" w:tplc="D4A665C6">
      <w:numFmt w:val="bullet"/>
      <w:lvlText w:val="•"/>
      <w:lvlJc w:val="left"/>
      <w:pPr>
        <w:ind w:left="5513" w:hanging="361"/>
      </w:pPr>
      <w:rPr>
        <w:rFonts w:hint="default"/>
        <w:lang w:val="tr-TR" w:eastAsia="en-US" w:bidi="ar-SA"/>
      </w:rPr>
    </w:lvl>
    <w:lvl w:ilvl="6" w:tplc="C1824296">
      <w:numFmt w:val="bullet"/>
      <w:lvlText w:val="•"/>
      <w:lvlJc w:val="left"/>
      <w:pPr>
        <w:ind w:left="6612" w:hanging="361"/>
      </w:pPr>
      <w:rPr>
        <w:rFonts w:hint="default"/>
        <w:lang w:val="tr-TR" w:eastAsia="en-US" w:bidi="ar-SA"/>
      </w:rPr>
    </w:lvl>
    <w:lvl w:ilvl="7" w:tplc="E812829C">
      <w:numFmt w:val="bullet"/>
      <w:lvlText w:val="•"/>
      <w:lvlJc w:val="left"/>
      <w:pPr>
        <w:ind w:left="7710" w:hanging="361"/>
      </w:pPr>
      <w:rPr>
        <w:rFonts w:hint="default"/>
        <w:lang w:val="tr-TR" w:eastAsia="en-US" w:bidi="ar-SA"/>
      </w:rPr>
    </w:lvl>
    <w:lvl w:ilvl="8" w:tplc="3D126A94">
      <w:numFmt w:val="bullet"/>
      <w:lvlText w:val="•"/>
      <w:lvlJc w:val="left"/>
      <w:pPr>
        <w:ind w:left="8809" w:hanging="361"/>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53957"/>
    <w:rsid w:val="0034129E"/>
    <w:rsid w:val="00453957"/>
    <w:rsid w:val="00794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39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752" w:hanging="360"/>
      <w:jc w:val="both"/>
    </w:pPr>
    <w:rPr>
      <w:sz w:val="24"/>
      <w:szCs w:val="24"/>
    </w:rPr>
  </w:style>
  <w:style w:type="paragraph" w:styleId="ListeParagraf">
    <w:name w:val="List Paragraph"/>
    <w:basedOn w:val="Normal"/>
    <w:uiPriority w:val="1"/>
    <w:qFormat/>
    <w:pPr>
      <w:ind w:left="752" w:hanging="360"/>
      <w:jc w:val="both"/>
    </w:pPr>
  </w:style>
  <w:style w:type="paragraph" w:customStyle="1" w:styleId="TableParagraph">
    <w:name w:val="Table Paragraph"/>
    <w:basedOn w:val="Normal"/>
    <w:uiPriority w:val="1"/>
    <w:qFormat/>
    <w:pPr>
      <w:spacing w:before="32"/>
      <w:ind w:left="67"/>
    </w:pPr>
    <w:rPr>
      <w:rFonts w:ascii="Carlito" w:eastAsia="Carlito" w:hAnsi="Carlito" w:cs="Carlito"/>
    </w:rPr>
  </w:style>
  <w:style w:type="paragraph" w:styleId="stbilgi">
    <w:name w:val="header"/>
    <w:basedOn w:val="Normal"/>
    <w:link w:val="stbilgiChar"/>
    <w:uiPriority w:val="99"/>
    <w:unhideWhenUsed/>
    <w:rsid w:val="0034129E"/>
    <w:pPr>
      <w:tabs>
        <w:tab w:val="center" w:pos="4536"/>
        <w:tab w:val="right" w:pos="9072"/>
      </w:tabs>
    </w:pPr>
  </w:style>
  <w:style w:type="character" w:customStyle="1" w:styleId="stbilgiChar">
    <w:name w:val="Üstbilgi Char"/>
    <w:basedOn w:val="VarsaylanParagrafYazTipi"/>
    <w:link w:val="stbilgi"/>
    <w:uiPriority w:val="99"/>
    <w:rsid w:val="0034129E"/>
    <w:rPr>
      <w:rFonts w:ascii="Times New Roman" w:eastAsia="Times New Roman" w:hAnsi="Times New Roman" w:cs="Times New Roman"/>
      <w:lang w:val="tr-TR"/>
    </w:rPr>
  </w:style>
  <w:style w:type="paragraph" w:styleId="Altbilgi">
    <w:name w:val="footer"/>
    <w:basedOn w:val="Normal"/>
    <w:link w:val="AltbilgiChar"/>
    <w:uiPriority w:val="99"/>
    <w:unhideWhenUsed/>
    <w:rsid w:val="0034129E"/>
    <w:pPr>
      <w:tabs>
        <w:tab w:val="center" w:pos="4536"/>
        <w:tab w:val="right" w:pos="9072"/>
      </w:tabs>
    </w:pPr>
  </w:style>
  <w:style w:type="character" w:customStyle="1" w:styleId="AltbilgiChar">
    <w:name w:val="Altbilgi Char"/>
    <w:basedOn w:val="VarsaylanParagrafYazTipi"/>
    <w:link w:val="Altbilgi"/>
    <w:uiPriority w:val="99"/>
    <w:rsid w:val="0034129E"/>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Company>Hewlett-Packard Company</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HP</cp:lastModifiedBy>
  <cp:revision>2</cp:revision>
  <dcterms:created xsi:type="dcterms:W3CDTF">2020-09-01T08:32:00Z</dcterms:created>
  <dcterms:modified xsi:type="dcterms:W3CDTF">2020-09-01T08:40:00Z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2010</vt:lpwstr>
  </property>
  <property fmtid="{D5CDD505-2E9C-101B-9397-08002B2CF9AE}" pid="4" name="LastSaved">
    <vt:filetime>2020-09-01T00:00:00Z</vt:filetime>
  </property>
</Properties>
</file>